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53B3F">
      <w:pPr>
        <w:spacing w:line="1081" w:lineRule="exact"/>
        <w:jc w:val="center"/>
        <w:rPr>
          <w:rFonts w:hint="eastAsia" w:ascii="黑体" w:hAnsi="黑体" w:eastAsia="黑体" w:cs="黑体"/>
          <w:color w:val="000000"/>
          <w:spacing w:val="0"/>
          <w:sz w:val="102"/>
        </w:rPr>
      </w:pPr>
    </w:p>
    <w:p w14:paraId="307F2A6B">
      <w:pPr>
        <w:spacing w:line="1081" w:lineRule="exact"/>
        <w:jc w:val="center"/>
        <w:rPr>
          <w:rFonts w:hint="eastAsia" w:ascii="黑体" w:hAnsi="黑体" w:eastAsia="黑体" w:cs="黑体"/>
          <w:color w:val="000000"/>
          <w:spacing w:val="0"/>
          <w:sz w:val="102"/>
        </w:rPr>
      </w:pPr>
    </w:p>
    <w:p w14:paraId="6FAE2DA3">
      <w:pPr>
        <w:spacing w:line="1081" w:lineRule="exact"/>
        <w:jc w:val="center"/>
        <w:rPr>
          <w:rFonts w:hint="eastAsia" w:ascii="黑体" w:hAnsi="黑体" w:eastAsia="黑体" w:cs="黑体"/>
          <w:color w:val="000000"/>
          <w:spacing w:val="0"/>
          <w:sz w:val="102"/>
        </w:rPr>
      </w:pPr>
    </w:p>
    <w:p w14:paraId="13E60742">
      <w:pPr>
        <w:spacing w:line="1081" w:lineRule="exact"/>
        <w:jc w:val="center"/>
        <w:rPr>
          <w:rFonts w:hint="eastAsia" w:ascii="黑体" w:hAnsi="黑体" w:eastAsia="黑体" w:cs="黑体"/>
          <w:color w:val="000000"/>
          <w:spacing w:val="0"/>
          <w:sz w:val="102"/>
        </w:rPr>
      </w:pPr>
    </w:p>
    <w:p w14:paraId="19B6D2BD">
      <w:pPr>
        <w:spacing w:line="1081" w:lineRule="exact"/>
        <w:jc w:val="center"/>
        <w:rPr>
          <w:rFonts w:hint="eastAsia" w:ascii="黑体" w:hAnsi="黑体" w:eastAsia="黑体" w:cs="黑体"/>
          <w:color w:val="000000"/>
          <w:spacing w:val="0"/>
          <w:sz w:val="102"/>
        </w:rPr>
      </w:pPr>
      <w:r>
        <w:rPr>
          <w:rFonts w:hint="eastAsia" w:ascii="黑体" w:hAnsi="黑体" w:eastAsia="黑体" w:cs="黑体"/>
          <w:color w:val="000000"/>
          <w:spacing w:val="0"/>
          <w:sz w:val="102"/>
        </w:rPr>
        <w:t>社会责任报告</w:t>
      </w:r>
    </w:p>
    <w:p w14:paraId="4D5FB38F">
      <w:pPr>
        <w:spacing w:before="175" w:line="514" w:lineRule="exact"/>
        <w:ind w:left="158"/>
        <w:rPr>
          <w:rFonts w:hint="eastAsia" w:ascii="黑体" w:hAnsi="黑体" w:eastAsia="黑体" w:cs="黑体"/>
          <w:color w:val="000000"/>
          <w:spacing w:val="0"/>
          <w:sz w:val="44"/>
        </w:rPr>
      </w:pPr>
    </w:p>
    <w:p w14:paraId="06C9DA7C">
      <w:pPr>
        <w:spacing w:before="175" w:line="514" w:lineRule="exact"/>
        <w:ind w:left="158"/>
        <w:rPr>
          <w:rFonts w:hint="eastAsia" w:ascii="黑体" w:hAnsi="黑体" w:eastAsia="黑体" w:cs="黑体"/>
          <w:color w:val="000000"/>
          <w:spacing w:val="0"/>
          <w:sz w:val="44"/>
        </w:rPr>
      </w:pPr>
    </w:p>
    <w:p w14:paraId="03732D15">
      <w:pPr>
        <w:spacing w:before="175" w:line="514" w:lineRule="exact"/>
        <w:ind w:left="158"/>
        <w:rPr>
          <w:rFonts w:hint="eastAsia" w:ascii="黑体" w:hAnsi="黑体" w:eastAsia="黑体" w:cs="黑体"/>
          <w:color w:val="000000"/>
          <w:spacing w:val="0"/>
          <w:sz w:val="44"/>
        </w:rPr>
      </w:pPr>
    </w:p>
    <w:p w14:paraId="2EEEC548">
      <w:pPr>
        <w:spacing w:before="175" w:line="514" w:lineRule="exact"/>
        <w:ind w:left="158"/>
        <w:rPr>
          <w:rFonts w:hint="eastAsia" w:ascii="黑体" w:hAnsi="黑体" w:eastAsia="黑体" w:cs="黑体"/>
          <w:color w:val="000000"/>
          <w:spacing w:val="0"/>
          <w:sz w:val="44"/>
        </w:rPr>
      </w:pPr>
    </w:p>
    <w:p w14:paraId="3D2E3BA3">
      <w:pPr>
        <w:spacing w:before="175" w:line="514" w:lineRule="exact"/>
        <w:ind w:left="158"/>
        <w:rPr>
          <w:rFonts w:hint="eastAsia" w:ascii="黑体" w:hAnsi="黑体" w:eastAsia="黑体" w:cs="黑体"/>
          <w:color w:val="000000"/>
          <w:spacing w:val="0"/>
          <w:sz w:val="44"/>
        </w:rPr>
      </w:pPr>
    </w:p>
    <w:p w14:paraId="368A3E1E">
      <w:pPr>
        <w:spacing w:before="175" w:line="514" w:lineRule="exact"/>
        <w:ind w:left="158"/>
        <w:rPr>
          <w:rFonts w:hint="eastAsia" w:ascii="黑体" w:hAnsi="黑体" w:eastAsia="黑体" w:cs="黑体"/>
          <w:color w:val="000000"/>
          <w:spacing w:val="0"/>
          <w:sz w:val="44"/>
        </w:rPr>
      </w:pPr>
    </w:p>
    <w:p w14:paraId="66B8EC4E">
      <w:pPr>
        <w:spacing w:before="175" w:line="514" w:lineRule="exact"/>
        <w:ind w:left="158"/>
        <w:rPr>
          <w:rFonts w:hint="eastAsia" w:ascii="黑体" w:hAnsi="黑体" w:eastAsia="黑体" w:cs="黑体"/>
          <w:color w:val="000000"/>
          <w:spacing w:val="0"/>
          <w:sz w:val="44"/>
        </w:rPr>
      </w:pPr>
    </w:p>
    <w:p w14:paraId="16697DFA">
      <w:pPr>
        <w:spacing w:before="175" w:line="514" w:lineRule="exact"/>
        <w:ind w:left="158"/>
        <w:rPr>
          <w:rFonts w:hint="eastAsia" w:ascii="黑体" w:hAnsi="黑体" w:eastAsia="黑体" w:cs="黑体"/>
          <w:color w:val="000000"/>
          <w:spacing w:val="0"/>
          <w:sz w:val="44"/>
        </w:rPr>
      </w:pPr>
    </w:p>
    <w:p w14:paraId="670C713C">
      <w:pPr>
        <w:spacing w:before="175" w:line="514" w:lineRule="exact"/>
        <w:ind w:left="158"/>
        <w:rPr>
          <w:rFonts w:hint="eastAsia" w:ascii="黑体" w:hAnsi="黑体" w:eastAsia="黑体" w:cs="黑体"/>
          <w:color w:val="000000"/>
          <w:spacing w:val="0"/>
          <w:sz w:val="50"/>
        </w:rPr>
      </w:pPr>
    </w:p>
    <w:p w14:paraId="569DD847">
      <w:pPr>
        <w:spacing w:before="175" w:line="514" w:lineRule="exact"/>
        <w:ind w:left="158"/>
        <w:jc w:val="center"/>
        <w:rPr>
          <w:rFonts w:hint="eastAsia" w:ascii="黑体" w:hAnsi="黑体" w:eastAsia="黑体" w:cs="黑体"/>
          <w:color w:val="000000"/>
          <w:spacing w:val="0"/>
          <w:sz w:val="50"/>
        </w:rPr>
      </w:pPr>
    </w:p>
    <w:p w14:paraId="5AA0A5C7">
      <w:pPr>
        <w:keepNext w:val="0"/>
        <w:keepLines w:val="0"/>
        <w:pageBreakBefore w:val="0"/>
        <w:widowControl w:val="0"/>
        <w:kinsoku/>
        <w:wordWrap/>
        <w:overflowPunct/>
        <w:topLinePunct w:val="0"/>
        <w:autoSpaceDE/>
        <w:autoSpaceDN/>
        <w:bidi w:val="0"/>
        <w:adjustRightInd/>
        <w:snapToGrid/>
        <w:ind w:left="0" w:leftChars="0" w:right="0" w:firstLine="1440" w:firstLineChars="400"/>
        <w:textAlignment w:val="auto"/>
        <w:rPr>
          <w:rFonts w:hint="eastAsia" w:ascii="黑体" w:hAnsi="黑体" w:eastAsia="黑体" w:cs="黑体"/>
          <w:w w:val="100"/>
          <w:sz w:val="36"/>
          <w:szCs w:val="36"/>
          <w:lang w:eastAsia="zh-CN"/>
        </w:rPr>
      </w:pPr>
      <w:r>
        <w:rPr>
          <w:rFonts w:hint="eastAsia" w:ascii="黑体" w:hAnsi="黑体" w:eastAsia="黑体" w:cs="黑体"/>
          <w:w w:val="100"/>
          <w:sz w:val="36"/>
          <w:szCs w:val="36"/>
          <w:lang w:val="en-US" w:eastAsia="zh-CN"/>
        </w:rPr>
        <w:t>报告</w:t>
      </w:r>
      <w:r>
        <w:rPr>
          <w:rFonts w:hint="eastAsia" w:ascii="黑体" w:hAnsi="黑体" w:eastAsia="黑体" w:cs="黑体"/>
          <w:w w:val="100"/>
          <w:sz w:val="36"/>
          <w:szCs w:val="36"/>
        </w:rPr>
        <w:t>单位：</w:t>
      </w:r>
      <w:r>
        <w:rPr>
          <w:rFonts w:hint="eastAsia" w:ascii="黑体" w:hAnsi="黑体" w:eastAsia="黑体" w:cs="黑体"/>
          <w:w w:val="100"/>
          <w:sz w:val="36"/>
          <w:szCs w:val="36"/>
          <w:lang w:eastAsia="zh-CN"/>
        </w:rPr>
        <w:t>宁波合鑫标准件有限公司</w:t>
      </w:r>
    </w:p>
    <w:p w14:paraId="1D462AAA">
      <w:pPr>
        <w:keepNext w:val="0"/>
        <w:keepLines w:val="0"/>
        <w:pageBreakBefore w:val="0"/>
        <w:widowControl w:val="0"/>
        <w:kinsoku/>
        <w:wordWrap/>
        <w:overflowPunct/>
        <w:topLinePunct w:val="0"/>
        <w:autoSpaceDE/>
        <w:autoSpaceDN/>
        <w:bidi w:val="0"/>
        <w:adjustRightInd/>
        <w:snapToGrid/>
        <w:ind w:left="0" w:leftChars="0" w:right="0" w:firstLine="1440" w:firstLineChars="400"/>
        <w:textAlignment w:val="auto"/>
        <w:rPr>
          <w:rFonts w:hint="eastAsia" w:ascii="黑体" w:hAnsi="黑体" w:eastAsia="黑体" w:cs="黑体"/>
          <w:color w:val="000000"/>
          <w:spacing w:val="0"/>
          <w:sz w:val="50"/>
        </w:rPr>
        <w:sectPr>
          <w:headerReference r:id="rId4" w:type="first"/>
          <w:headerReference r:id="rId3" w:type="default"/>
          <w:footerReference r:id="rId5" w:type="default"/>
          <w:pgSz w:w="11906" w:h="16838"/>
          <w:pgMar w:top="1440" w:right="1417" w:bottom="1440" w:left="1417" w:header="850" w:footer="992" w:gutter="0"/>
          <w:pgNumType w:fmt="decimal"/>
          <w:cols w:space="0" w:num="1"/>
          <w:titlePg/>
          <w:docGrid w:type="lines" w:linePitch="312" w:charSpace="0"/>
        </w:sectPr>
      </w:pPr>
      <w:r>
        <w:rPr>
          <w:rFonts w:hint="eastAsia" w:ascii="黑体" w:hAnsi="黑体" w:eastAsia="黑体" w:cs="黑体"/>
          <w:w w:val="100"/>
          <w:sz w:val="36"/>
          <w:szCs w:val="36"/>
          <w:lang w:val="en-US" w:eastAsia="zh-CN"/>
        </w:rPr>
        <w:t>报告</w:t>
      </w:r>
      <w:r>
        <w:rPr>
          <w:rFonts w:hint="eastAsia" w:ascii="黑体" w:hAnsi="黑体" w:eastAsia="黑体" w:cs="黑体"/>
          <w:w w:val="100"/>
          <w:sz w:val="36"/>
          <w:szCs w:val="36"/>
        </w:rPr>
        <w:t>日期：</w:t>
      </w:r>
      <w:r>
        <w:rPr>
          <w:rFonts w:hint="eastAsia" w:ascii="黑体" w:hAnsi="黑体" w:eastAsia="黑体" w:cs="黑体"/>
          <w:w w:val="100"/>
          <w:sz w:val="36"/>
          <w:szCs w:val="36"/>
          <w:lang w:eastAsia="zh-CN"/>
        </w:rPr>
        <w:t>202</w:t>
      </w:r>
      <w:r>
        <w:rPr>
          <w:rFonts w:hint="eastAsia" w:ascii="黑体" w:hAnsi="黑体" w:eastAsia="黑体" w:cs="黑体"/>
          <w:w w:val="100"/>
          <w:sz w:val="36"/>
          <w:szCs w:val="36"/>
          <w:lang w:val="en-US" w:eastAsia="zh-CN"/>
        </w:rPr>
        <w:t>6</w:t>
      </w:r>
      <w:r>
        <w:rPr>
          <w:rFonts w:hint="eastAsia" w:ascii="黑体" w:hAnsi="黑体" w:eastAsia="黑体" w:cs="黑体"/>
          <w:w w:val="100"/>
          <w:sz w:val="36"/>
          <w:szCs w:val="36"/>
          <w:lang w:eastAsia="zh-CN"/>
        </w:rPr>
        <w:t>年</w:t>
      </w:r>
      <w:r>
        <w:rPr>
          <w:rFonts w:hint="eastAsia" w:ascii="黑体" w:hAnsi="黑体" w:eastAsia="黑体" w:cs="黑体"/>
          <w:w w:val="100"/>
          <w:sz w:val="36"/>
          <w:szCs w:val="36"/>
          <w:lang w:val="en-US" w:eastAsia="zh-CN"/>
        </w:rPr>
        <w:t>01</w:t>
      </w:r>
      <w:r>
        <w:rPr>
          <w:rFonts w:hint="eastAsia" w:ascii="黑体" w:hAnsi="黑体" w:eastAsia="黑体" w:cs="黑体"/>
          <w:w w:val="100"/>
          <w:sz w:val="36"/>
          <w:szCs w:val="36"/>
          <w:lang w:eastAsia="zh-CN"/>
        </w:rPr>
        <w:t>月</w:t>
      </w:r>
    </w:p>
    <w:p w14:paraId="31759056">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lang w:val="en-US" w:eastAsia="zh-CN" w:bidi="ar-SA"/>
        </w:rPr>
      </w:pPr>
    </w:p>
    <w:p w14:paraId="10EBB58B">
      <w:pPr>
        <w:jc w:val="center"/>
        <w:outlineLvl w:val="9"/>
        <w:rPr>
          <w:rFonts w:hint="eastAsia" w:ascii="黑体" w:hAnsi="黑体" w:eastAsia="黑体" w:cs="黑体"/>
          <w:spacing w:val="0"/>
          <w:sz w:val="52"/>
          <w:szCs w:val="52"/>
        </w:rPr>
      </w:pPr>
      <w:r>
        <w:rPr>
          <w:rFonts w:hint="eastAsia" w:ascii="黑体" w:hAnsi="黑体" w:eastAsia="黑体" w:cs="黑体"/>
          <w:spacing w:val="0"/>
          <w:sz w:val="52"/>
          <w:szCs w:val="52"/>
        </w:rPr>
        <w:t>目  录</w:t>
      </w:r>
    </w:p>
    <w:sdt>
      <w:sdtPr>
        <w:rPr>
          <w:rFonts w:ascii="宋体" w:hAnsi="宋体" w:eastAsia="宋体" w:cstheme="minorBidi"/>
          <w:kern w:val="2"/>
          <w:sz w:val="21"/>
          <w:szCs w:val="22"/>
          <w:lang w:val="en-US" w:eastAsia="zh-CN" w:bidi="ar-SA"/>
        </w:rPr>
        <w:id w:val="147480816"/>
        <w15:color w:val="DBDBDB"/>
        <w:docPartObj>
          <w:docPartGallery w:val="Table of Contents"/>
          <w:docPartUnique/>
        </w:docPartObj>
      </w:sdtPr>
      <w:sdtEndPr>
        <w:rPr>
          <w:rFonts w:ascii="宋体" w:hAnsi="宋体" w:eastAsia="宋体" w:cstheme="minorBidi"/>
          <w:kern w:val="2"/>
          <w:sz w:val="30"/>
          <w:szCs w:val="30"/>
          <w:lang w:val="en-US" w:eastAsia="zh-CN" w:bidi="ar-SA"/>
        </w:rPr>
      </w:sdtEndPr>
      <w:sdtContent>
        <w:p w14:paraId="48967DF9">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lang w:val="en-US" w:eastAsia="zh-CN" w:bidi="ar-SA"/>
            </w:rPr>
          </w:pPr>
        </w:p>
        <w:p w14:paraId="7EDCE176">
          <w:pPr>
            <w:pStyle w:val="8"/>
            <w:tabs>
              <w:tab w:val="right" w:leader="dot" w:pos="9072"/>
            </w:tabs>
            <w:rPr>
              <w:sz w:val="30"/>
              <w:szCs w:val="30"/>
            </w:rPr>
          </w:pPr>
          <w:r>
            <w:rPr>
              <w:sz w:val="30"/>
              <w:szCs w:val="30"/>
            </w:rPr>
            <w:fldChar w:fldCharType="begin"/>
          </w:r>
          <w:r>
            <w:rPr>
              <w:sz w:val="30"/>
              <w:szCs w:val="30"/>
            </w:rPr>
            <w:instrText xml:space="preserve">TOC \o "1-3" \h \u </w:instrText>
          </w:r>
          <w:r>
            <w:rPr>
              <w:sz w:val="30"/>
              <w:szCs w:val="30"/>
            </w:rPr>
            <w:fldChar w:fldCharType="separate"/>
          </w:r>
          <w:r>
            <w:rPr>
              <w:sz w:val="30"/>
              <w:szCs w:val="30"/>
            </w:rPr>
            <w:fldChar w:fldCharType="begin"/>
          </w:r>
          <w:r>
            <w:rPr>
              <w:sz w:val="30"/>
              <w:szCs w:val="30"/>
            </w:rPr>
            <w:instrText xml:space="preserve"> HYPERLINK \l _Toc4851 </w:instrText>
          </w:r>
          <w:r>
            <w:rPr>
              <w:sz w:val="30"/>
              <w:szCs w:val="30"/>
            </w:rPr>
            <w:fldChar w:fldCharType="separate"/>
          </w:r>
          <w:r>
            <w:rPr>
              <w:rFonts w:hint="eastAsia" w:ascii="黑体" w:hAnsi="黑体" w:eastAsia="黑体" w:cs="黑体"/>
              <w:bCs/>
              <w:spacing w:val="0"/>
              <w:sz w:val="30"/>
              <w:szCs w:val="30"/>
            </w:rPr>
            <w:t>第一部分 报告前言</w:t>
          </w:r>
          <w:r>
            <w:rPr>
              <w:sz w:val="30"/>
              <w:szCs w:val="30"/>
            </w:rPr>
            <w:tab/>
          </w:r>
          <w:r>
            <w:rPr>
              <w:sz w:val="30"/>
              <w:szCs w:val="30"/>
            </w:rPr>
            <w:fldChar w:fldCharType="begin"/>
          </w:r>
          <w:r>
            <w:rPr>
              <w:sz w:val="30"/>
              <w:szCs w:val="30"/>
            </w:rPr>
            <w:instrText xml:space="preserve"> PAGEREF _Toc4851 \h </w:instrText>
          </w:r>
          <w:r>
            <w:rPr>
              <w:sz w:val="30"/>
              <w:szCs w:val="30"/>
            </w:rPr>
            <w:fldChar w:fldCharType="separate"/>
          </w:r>
          <w:r>
            <w:rPr>
              <w:sz w:val="30"/>
              <w:szCs w:val="30"/>
            </w:rPr>
            <w:t>2</w:t>
          </w:r>
          <w:r>
            <w:rPr>
              <w:sz w:val="30"/>
              <w:szCs w:val="30"/>
            </w:rPr>
            <w:fldChar w:fldCharType="end"/>
          </w:r>
          <w:r>
            <w:rPr>
              <w:sz w:val="30"/>
              <w:szCs w:val="30"/>
            </w:rPr>
            <w:fldChar w:fldCharType="end"/>
          </w:r>
        </w:p>
        <w:p w14:paraId="298BAFA5">
          <w:pPr>
            <w:pStyle w:val="9"/>
            <w:tabs>
              <w:tab w:val="right" w:leader="dot" w:pos="9072"/>
            </w:tabs>
            <w:rPr>
              <w:sz w:val="30"/>
              <w:szCs w:val="30"/>
            </w:rPr>
          </w:pPr>
          <w:r>
            <w:rPr>
              <w:sz w:val="30"/>
              <w:szCs w:val="30"/>
            </w:rPr>
            <w:fldChar w:fldCharType="begin"/>
          </w:r>
          <w:r>
            <w:rPr>
              <w:sz w:val="30"/>
              <w:szCs w:val="30"/>
            </w:rPr>
            <w:instrText xml:space="preserve"> HYPERLINK \l _Toc7115 </w:instrText>
          </w:r>
          <w:r>
            <w:rPr>
              <w:sz w:val="30"/>
              <w:szCs w:val="30"/>
            </w:rPr>
            <w:fldChar w:fldCharType="separate"/>
          </w:r>
          <w:r>
            <w:rPr>
              <w:rFonts w:hint="eastAsia" w:ascii="黑体" w:hAnsi="黑体" w:eastAsia="黑体" w:cs="黑体"/>
              <w:spacing w:val="0"/>
              <w:sz w:val="30"/>
              <w:szCs w:val="30"/>
            </w:rPr>
            <w:t>一、报告编制规范</w:t>
          </w:r>
          <w:r>
            <w:rPr>
              <w:sz w:val="30"/>
              <w:szCs w:val="30"/>
            </w:rPr>
            <w:tab/>
          </w:r>
          <w:r>
            <w:rPr>
              <w:sz w:val="30"/>
              <w:szCs w:val="30"/>
            </w:rPr>
            <w:fldChar w:fldCharType="begin"/>
          </w:r>
          <w:r>
            <w:rPr>
              <w:sz w:val="30"/>
              <w:szCs w:val="30"/>
            </w:rPr>
            <w:instrText xml:space="preserve"> PAGEREF _Toc7115 \h </w:instrText>
          </w:r>
          <w:r>
            <w:rPr>
              <w:sz w:val="30"/>
              <w:szCs w:val="30"/>
            </w:rPr>
            <w:fldChar w:fldCharType="separate"/>
          </w:r>
          <w:r>
            <w:rPr>
              <w:sz w:val="30"/>
              <w:szCs w:val="30"/>
            </w:rPr>
            <w:t>2</w:t>
          </w:r>
          <w:r>
            <w:rPr>
              <w:sz w:val="30"/>
              <w:szCs w:val="30"/>
            </w:rPr>
            <w:fldChar w:fldCharType="end"/>
          </w:r>
          <w:r>
            <w:rPr>
              <w:sz w:val="30"/>
              <w:szCs w:val="30"/>
            </w:rPr>
            <w:fldChar w:fldCharType="end"/>
          </w:r>
        </w:p>
        <w:p w14:paraId="1BE12286">
          <w:pPr>
            <w:pStyle w:val="4"/>
            <w:tabs>
              <w:tab w:val="right" w:leader="dot" w:pos="9072"/>
            </w:tabs>
            <w:rPr>
              <w:sz w:val="30"/>
              <w:szCs w:val="30"/>
            </w:rPr>
          </w:pPr>
          <w:r>
            <w:rPr>
              <w:sz w:val="30"/>
              <w:szCs w:val="30"/>
            </w:rPr>
            <w:fldChar w:fldCharType="begin"/>
          </w:r>
          <w:r>
            <w:rPr>
              <w:sz w:val="30"/>
              <w:szCs w:val="30"/>
            </w:rPr>
            <w:instrText xml:space="preserve"> HYPERLINK \l _Toc11865 </w:instrText>
          </w:r>
          <w:r>
            <w:rPr>
              <w:sz w:val="30"/>
              <w:szCs w:val="30"/>
            </w:rPr>
            <w:fldChar w:fldCharType="separate"/>
          </w:r>
          <w:r>
            <w:rPr>
              <w:rFonts w:hint="eastAsia" w:ascii="黑体" w:hAnsi="黑体" w:eastAsia="黑体" w:cs="黑体"/>
              <w:spacing w:val="0"/>
              <w:kern w:val="0"/>
              <w:sz w:val="30"/>
              <w:szCs w:val="30"/>
              <w:lang w:val="zh-CN"/>
            </w:rPr>
            <w:t>（一）报告范围</w:t>
          </w:r>
          <w:r>
            <w:rPr>
              <w:sz w:val="30"/>
              <w:szCs w:val="30"/>
            </w:rPr>
            <w:tab/>
          </w:r>
          <w:r>
            <w:rPr>
              <w:sz w:val="30"/>
              <w:szCs w:val="30"/>
            </w:rPr>
            <w:fldChar w:fldCharType="begin"/>
          </w:r>
          <w:r>
            <w:rPr>
              <w:sz w:val="30"/>
              <w:szCs w:val="30"/>
            </w:rPr>
            <w:instrText xml:space="preserve"> PAGEREF _Toc11865 \h </w:instrText>
          </w:r>
          <w:r>
            <w:rPr>
              <w:sz w:val="30"/>
              <w:szCs w:val="30"/>
            </w:rPr>
            <w:fldChar w:fldCharType="separate"/>
          </w:r>
          <w:r>
            <w:rPr>
              <w:sz w:val="30"/>
              <w:szCs w:val="30"/>
            </w:rPr>
            <w:t>2</w:t>
          </w:r>
          <w:r>
            <w:rPr>
              <w:sz w:val="30"/>
              <w:szCs w:val="30"/>
            </w:rPr>
            <w:fldChar w:fldCharType="end"/>
          </w:r>
          <w:r>
            <w:rPr>
              <w:sz w:val="30"/>
              <w:szCs w:val="30"/>
            </w:rPr>
            <w:fldChar w:fldCharType="end"/>
          </w:r>
        </w:p>
        <w:p w14:paraId="683828ED">
          <w:pPr>
            <w:pStyle w:val="4"/>
            <w:tabs>
              <w:tab w:val="right" w:leader="dot" w:pos="9072"/>
            </w:tabs>
            <w:rPr>
              <w:sz w:val="30"/>
              <w:szCs w:val="30"/>
            </w:rPr>
          </w:pPr>
          <w:r>
            <w:rPr>
              <w:sz w:val="30"/>
              <w:szCs w:val="30"/>
            </w:rPr>
            <w:fldChar w:fldCharType="begin"/>
          </w:r>
          <w:r>
            <w:rPr>
              <w:sz w:val="30"/>
              <w:szCs w:val="30"/>
            </w:rPr>
            <w:instrText xml:space="preserve"> HYPERLINK \l _Toc22301 </w:instrText>
          </w:r>
          <w:r>
            <w:rPr>
              <w:sz w:val="30"/>
              <w:szCs w:val="30"/>
            </w:rPr>
            <w:fldChar w:fldCharType="separate"/>
          </w:r>
          <w:r>
            <w:rPr>
              <w:rFonts w:hint="eastAsia" w:ascii="黑体" w:hAnsi="黑体" w:eastAsia="黑体" w:cs="黑体"/>
              <w:spacing w:val="0"/>
              <w:kern w:val="0"/>
              <w:sz w:val="30"/>
              <w:szCs w:val="30"/>
              <w:lang w:val="zh-CN"/>
            </w:rPr>
            <w:t>（二）报告内容客观性说明</w:t>
          </w:r>
          <w:r>
            <w:rPr>
              <w:sz w:val="30"/>
              <w:szCs w:val="30"/>
            </w:rPr>
            <w:tab/>
          </w:r>
          <w:r>
            <w:rPr>
              <w:sz w:val="30"/>
              <w:szCs w:val="30"/>
            </w:rPr>
            <w:fldChar w:fldCharType="begin"/>
          </w:r>
          <w:r>
            <w:rPr>
              <w:sz w:val="30"/>
              <w:szCs w:val="30"/>
            </w:rPr>
            <w:instrText xml:space="preserve"> PAGEREF _Toc22301 \h </w:instrText>
          </w:r>
          <w:r>
            <w:rPr>
              <w:sz w:val="30"/>
              <w:szCs w:val="30"/>
            </w:rPr>
            <w:fldChar w:fldCharType="separate"/>
          </w:r>
          <w:r>
            <w:rPr>
              <w:sz w:val="30"/>
              <w:szCs w:val="30"/>
            </w:rPr>
            <w:t>2</w:t>
          </w:r>
          <w:r>
            <w:rPr>
              <w:sz w:val="30"/>
              <w:szCs w:val="30"/>
            </w:rPr>
            <w:fldChar w:fldCharType="end"/>
          </w:r>
          <w:r>
            <w:rPr>
              <w:sz w:val="30"/>
              <w:szCs w:val="30"/>
            </w:rPr>
            <w:fldChar w:fldCharType="end"/>
          </w:r>
        </w:p>
        <w:p w14:paraId="31D96AFB">
          <w:pPr>
            <w:pStyle w:val="9"/>
            <w:tabs>
              <w:tab w:val="right" w:leader="dot" w:pos="9072"/>
            </w:tabs>
            <w:rPr>
              <w:sz w:val="30"/>
              <w:szCs w:val="30"/>
            </w:rPr>
          </w:pPr>
          <w:r>
            <w:rPr>
              <w:sz w:val="30"/>
              <w:szCs w:val="30"/>
            </w:rPr>
            <w:fldChar w:fldCharType="begin"/>
          </w:r>
          <w:r>
            <w:rPr>
              <w:sz w:val="30"/>
              <w:szCs w:val="30"/>
            </w:rPr>
            <w:instrText xml:space="preserve"> HYPERLINK \l _Toc17529 </w:instrText>
          </w:r>
          <w:r>
            <w:rPr>
              <w:sz w:val="30"/>
              <w:szCs w:val="30"/>
            </w:rPr>
            <w:fldChar w:fldCharType="separate"/>
          </w:r>
          <w:r>
            <w:rPr>
              <w:rFonts w:hint="eastAsia" w:ascii="黑体" w:hAnsi="黑体" w:eastAsia="黑体" w:cs="黑体"/>
              <w:spacing w:val="0"/>
              <w:sz w:val="30"/>
              <w:szCs w:val="30"/>
            </w:rPr>
            <w:t>二、致辞</w:t>
          </w:r>
          <w:r>
            <w:rPr>
              <w:sz w:val="30"/>
              <w:szCs w:val="30"/>
            </w:rPr>
            <w:tab/>
          </w:r>
          <w:r>
            <w:rPr>
              <w:sz w:val="30"/>
              <w:szCs w:val="30"/>
            </w:rPr>
            <w:fldChar w:fldCharType="begin"/>
          </w:r>
          <w:r>
            <w:rPr>
              <w:sz w:val="30"/>
              <w:szCs w:val="30"/>
            </w:rPr>
            <w:instrText xml:space="preserve"> PAGEREF _Toc17529 \h </w:instrText>
          </w:r>
          <w:r>
            <w:rPr>
              <w:sz w:val="30"/>
              <w:szCs w:val="30"/>
            </w:rPr>
            <w:fldChar w:fldCharType="separate"/>
          </w:r>
          <w:r>
            <w:rPr>
              <w:sz w:val="30"/>
              <w:szCs w:val="30"/>
            </w:rPr>
            <w:t>2</w:t>
          </w:r>
          <w:r>
            <w:rPr>
              <w:sz w:val="30"/>
              <w:szCs w:val="30"/>
            </w:rPr>
            <w:fldChar w:fldCharType="end"/>
          </w:r>
          <w:r>
            <w:rPr>
              <w:sz w:val="30"/>
              <w:szCs w:val="30"/>
            </w:rPr>
            <w:fldChar w:fldCharType="end"/>
          </w:r>
        </w:p>
        <w:p w14:paraId="09185B06">
          <w:pPr>
            <w:pStyle w:val="9"/>
            <w:tabs>
              <w:tab w:val="right" w:leader="dot" w:pos="9072"/>
            </w:tabs>
            <w:rPr>
              <w:sz w:val="30"/>
              <w:szCs w:val="30"/>
            </w:rPr>
          </w:pPr>
          <w:r>
            <w:rPr>
              <w:sz w:val="30"/>
              <w:szCs w:val="30"/>
            </w:rPr>
            <w:fldChar w:fldCharType="begin"/>
          </w:r>
          <w:r>
            <w:rPr>
              <w:sz w:val="30"/>
              <w:szCs w:val="30"/>
            </w:rPr>
            <w:instrText xml:space="preserve"> HYPERLINK \l _Toc27294 </w:instrText>
          </w:r>
          <w:r>
            <w:rPr>
              <w:sz w:val="30"/>
              <w:szCs w:val="30"/>
            </w:rPr>
            <w:fldChar w:fldCharType="separate"/>
          </w:r>
          <w:r>
            <w:rPr>
              <w:rFonts w:hint="eastAsia" w:ascii="黑体" w:hAnsi="黑体" w:eastAsia="黑体" w:cs="黑体"/>
              <w:spacing w:val="0"/>
              <w:sz w:val="30"/>
              <w:szCs w:val="30"/>
            </w:rPr>
            <w:t>三、企业简介</w:t>
          </w:r>
          <w:r>
            <w:rPr>
              <w:sz w:val="30"/>
              <w:szCs w:val="30"/>
            </w:rPr>
            <w:tab/>
          </w:r>
          <w:r>
            <w:rPr>
              <w:sz w:val="30"/>
              <w:szCs w:val="30"/>
            </w:rPr>
            <w:fldChar w:fldCharType="begin"/>
          </w:r>
          <w:r>
            <w:rPr>
              <w:sz w:val="30"/>
              <w:szCs w:val="30"/>
            </w:rPr>
            <w:instrText xml:space="preserve"> PAGEREF _Toc27294 \h </w:instrText>
          </w:r>
          <w:r>
            <w:rPr>
              <w:sz w:val="30"/>
              <w:szCs w:val="30"/>
            </w:rPr>
            <w:fldChar w:fldCharType="separate"/>
          </w:r>
          <w:r>
            <w:rPr>
              <w:sz w:val="30"/>
              <w:szCs w:val="30"/>
            </w:rPr>
            <w:t>4</w:t>
          </w:r>
          <w:r>
            <w:rPr>
              <w:sz w:val="30"/>
              <w:szCs w:val="30"/>
            </w:rPr>
            <w:fldChar w:fldCharType="end"/>
          </w:r>
          <w:r>
            <w:rPr>
              <w:sz w:val="30"/>
              <w:szCs w:val="30"/>
            </w:rPr>
            <w:fldChar w:fldCharType="end"/>
          </w:r>
        </w:p>
        <w:p w14:paraId="6CAC0066">
          <w:pPr>
            <w:pStyle w:val="8"/>
            <w:tabs>
              <w:tab w:val="right" w:leader="dot" w:pos="9072"/>
            </w:tabs>
            <w:rPr>
              <w:sz w:val="30"/>
              <w:szCs w:val="30"/>
            </w:rPr>
          </w:pPr>
          <w:r>
            <w:rPr>
              <w:sz w:val="30"/>
              <w:szCs w:val="30"/>
            </w:rPr>
            <w:fldChar w:fldCharType="begin"/>
          </w:r>
          <w:r>
            <w:rPr>
              <w:sz w:val="30"/>
              <w:szCs w:val="30"/>
            </w:rPr>
            <w:instrText xml:space="preserve"> HYPERLINK \l _Toc32243 </w:instrText>
          </w:r>
          <w:r>
            <w:rPr>
              <w:sz w:val="30"/>
              <w:szCs w:val="30"/>
            </w:rPr>
            <w:fldChar w:fldCharType="separate"/>
          </w:r>
          <w:r>
            <w:rPr>
              <w:rFonts w:hint="eastAsia" w:ascii="黑体" w:hAnsi="黑体" w:eastAsia="黑体" w:cs="黑体"/>
              <w:bCs/>
              <w:spacing w:val="0"/>
              <w:sz w:val="30"/>
              <w:szCs w:val="30"/>
            </w:rPr>
            <w:t>第二部分 报告正文</w:t>
          </w:r>
          <w:r>
            <w:rPr>
              <w:sz w:val="30"/>
              <w:szCs w:val="30"/>
            </w:rPr>
            <w:tab/>
          </w:r>
          <w:r>
            <w:rPr>
              <w:sz w:val="30"/>
              <w:szCs w:val="30"/>
            </w:rPr>
            <w:fldChar w:fldCharType="begin"/>
          </w:r>
          <w:r>
            <w:rPr>
              <w:sz w:val="30"/>
              <w:szCs w:val="30"/>
            </w:rPr>
            <w:instrText xml:space="preserve"> PAGEREF _Toc32243 \h </w:instrText>
          </w:r>
          <w:r>
            <w:rPr>
              <w:sz w:val="30"/>
              <w:szCs w:val="30"/>
            </w:rPr>
            <w:fldChar w:fldCharType="separate"/>
          </w:r>
          <w:r>
            <w:rPr>
              <w:sz w:val="30"/>
              <w:szCs w:val="30"/>
            </w:rPr>
            <w:t>5</w:t>
          </w:r>
          <w:r>
            <w:rPr>
              <w:sz w:val="30"/>
              <w:szCs w:val="30"/>
            </w:rPr>
            <w:fldChar w:fldCharType="end"/>
          </w:r>
          <w:r>
            <w:rPr>
              <w:sz w:val="30"/>
              <w:szCs w:val="30"/>
            </w:rPr>
            <w:fldChar w:fldCharType="end"/>
          </w:r>
        </w:p>
        <w:p w14:paraId="70100CF9">
          <w:pPr>
            <w:pStyle w:val="9"/>
            <w:tabs>
              <w:tab w:val="right" w:leader="dot" w:pos="9072"/>
            </w:tabs>
            <w:rPr>
              <w:sz w:val="30"/>
              <w:szCs w:val="30"/>
            </w:rPr>
          </w:pPr>
          <w:r>
            <w:rPr>
              <w:sz w:val="30"/>
              <w:szCs w:val="30"/>
            </w:rPr>
            <w:fldChar w:fldCharType="begin"/>
          </w:r>
          <w:r>
            <w:rPr>
              <w:sz w:val="30"/>
              <w:szCs w:val="30"/>
            </w:rPr>
            <w:instrText xml:space="preserve"> HYPERLINK \l _Toc344 </w:instrText>
          </w:r>
          <w:r>
            <w:rPr>
              <w:sz w:val="30"/>
              <w:szCs w:val="30"/>
            </w:rPr>
            <w:fldChar w:fldCharType="separate"/>
          </w:r>
          <w:r>
            <w:rPr>
              <w:rFonts w:hint="eastAsia" w:ascii="黑体" w:hAnsi="黑体" w:eastAsia="黑体" w:cs="黑体"/>
              <w:bCs w:val="0"/>
              <w:spacing w:val="0"/>
              <w:sz w:val="30"/>
              <w:szCs w:val="30"/>
            </w:rPr>
            <w:t>一、经营与发展综述</w:t>
          </w:r>
          <w:r>
            <w:rPr>
              <w:sz w:val="30"/>
              <w:szCs w:val="30"/>
            </w:rPr>
            <w:tab/>
          </w:r>
          <w:r>
            <w:rPr>
              <w:sz w:val="30"/>
              <w:szCs w:val="30"/>
            </w:rPr>
            <w:fldChar w:fldCharType="begin"/>
          </w:r>
          <w:r>
            <w:rPr>
              <w:sz w:val="30"/>
              <w:szCs w:val="30"/>
            </w:rPr>
            <w:instrText xml:space="preserve"> PAGEREF _Toc344 \h </w:instrText>
          </w:r>
          <w:r>
            <w:rPr>
              <w:sz w:val="30"/>
              <w:szCs w:val="30"/>
            </w:rPr>
            <w:fldChar w:fldCharType="separate"/>
          </w:r>
          <w:r>
            <w:rPr>
              <w:sz w:val="30"/>
              <w:szCs w:val="30"/>
            </w:rPr>
            <w:t>5</w:t>
          </w:r>
          <w:r>
            <w:rPr>
              <w:sz w:val="30"/>
              <w:szCs w:val="30"/>
            </w:rPr>
            <w:fldChar w:fldCharType="end"/>
          </w:r>
          <w:r>
            <w:rPr>
              <w:sz w:val="30"/>
              <w:szCs w:val="30"/>
            </w:rPr>
            <w:fldChar w:fldCharType="end"/>
          </w:r>
        </w:p>
        <w:p w14:paraId="0DDEB1C4">
          <w:pPr>
            <w:pStyle w:val="4"/>
            <w:tabs>
              <w:tab w:val="right" w:leader="dot" w:pos="9072"/>
            </w:tabs>
            <w:rPr>
              <w:sz w:val="30"/>
              <w:szCs w:val="30"/>
            </w:rPr>
          </w:pPr>
          <w:r>
            <w:rPr>
              <w:sz w:val="30"/>
              <w:szCs w:val="30"/>
            </w:rPr>
            <w:fldChar w:fldCharType="begin"/>
          </w:r>
          <w:r>
            <w:rPr>
              <w:sz w:val="30"/>
              <w:szCs w:val="30"/>
            </w:rPr>
            <w:instrText xml:space="preserve"> HYPERLINK \l _Toc4845 </w:instrText>
          </w:r>
          <w:r>
            <w:rPr>
              <w:sz w:val="30"/>
              <w:szCs w:val="30"/>
            </w:rPr>
            <w:fldChar w:fldCharType="separate"/>
          </w:r>
          <w:r>
            <w:rPr>
              <w:rFonts w:hint="eastAsia" w:ascii="黑体" w:hAnsi="黑体" w:eastAsia="黑体" w:cs="黑体"/>
              <w:spacing w:val="0"/>
              <w:kern w:val="0"/>
              <w:sz w:val="30"/>
              <w:szCs w:val="30"/>
              <w:lang w:val="zh-CN"/>
            </w:rPr>
            <w:t>（一）</w:t>
          </w:r>
          <w:r>
            <w:rPr>
              <w:rFonts w:hint="eastAsia" w:ascii="黑体" w:hAnsi="黑体" w:eastAsia="黑体" w:cs="黑体"/>
              <w:spacing w:val="0"/>
              <w:kern w:val="0"/>
              <w:sz w:val="30"/>
              <w:szCs w:val="30"/>
            </w:rPr>
            <w:t>202</w:t>
          </w:r>
          <w:r>
            <w:rPr>
              <w:rFonts w:hint="eastAsia" w:ascii="黑体" w:hAnsi="黑体" w:eastAsia="黑体" w:cs="黑体"/>
              <w:spacing w:val="0"/>
              <w:kern w:val="0"/>
              <w:sz w:val="30"/>
              <w:szCs w:val="30"/>
              <w:lang w:val="en-US" w:eastAsia="zh-CN"/>
            </w:rPr>
            <w:t>4</w:t>
          </w:r>
          <w:r>
            <w:rPr>
              <w:rFonts w:hint="eastAsia" w:ascii="黑体" w:hAnsi="黑体" w:eastAsia="黑体" w:cs="黑体"/>
              <w:spacing w:val="0"/>
              <w:kern w:val="0"/>
              <w:sz w:val="30"/>
              <w:szCs w:val="30"/>
              <w:lang w:val="zh-CN"/>
            </w:rPr>
            <w:t>年经营情况</w:t>
          </w:r>
          <w:r>
            <w:rPr>
              <w:sz w:val="30"/>
              <w:szCs w:val="30"/>
            </w:rPr>
            <w:tab/>
          </w:r>
          <w:r>
            <w:rPr>
              <w:sz w:val="30"/>
              <w:szCs w:val="30"/>
            </w:rPr>
            <w:fldChar w:fldCharType="begin"/>
          </w:r>
          <w:r>
            <w:rPr>
              <w:sz w:val="30"/>
              <w:szCs w:val="30"/>
            </w:rPr>
            <w:instrText xml:space="preserve"> PAGEREF _Toc4845 \h </w:instrText>
          </w:r>
          <w:r>
            <w:rPr>
              <w:sz w:val="30"/>
              <w:szCs w:val="30"/>
            </w:rPr>
            <w:fldChar w:fldCharType="separate"/>
          </w:r>
          <w:r>
            <w:rPr>
              <w:sz w:val="30"/>
              <w:szCs w:val="30"/>
            </w:rPr>
            <w:t>5</w:t>
          </w:r>
          <w:r>
            <w:rPr>
              <w:sz w:val="30"/>
              <w:szCs w:val="30"/>
            </w:rPr>
            <w:fldChar w:fldCharType="end"/>
          </w:r>
          <w:r>
            <w:rPr>
              <w:sz w:val="30"/>
              <w:szCs w:val="30"/>
            </w:rPr>
            <w:fldChar w:fldCharType="end"/>
          </w:r>
        </w:p>
        <w:p w14:paraId="0D2AD191">
          <w:pPr>
            <w:pStyle w:val="4"/>
            <w:tabs>
              <w:tab w:val="right" w:leader="dot" w:pos="9072"/>
            </w:tabs>
            <w:rPr>
              <w:sz w:val="30"/>
              <w:szCs w:val="30"/>
            </w:rPr>
          </w:pPr>
          <w:r>
            <w:rPr>
              <w:sz w:val="30"/>
              <w:szCs w:val="30"/>
            </w:rPr>
            <w:fldChar w:fldCharType="begin"/>
          </w:r>
          <w:r>
            <w:rPr>
              <w:sz w:val="30"/>
              <w:szCs w:val="30"/>
            </w:rPr>
            <w:instrText xml:space="preserve"> HYPERLINK \l _Toc20243 </w:instrText>
          </w:r>
          <w:r>
            <w:rPr>
              <w:sz w:val="30"/>
              <w:szCs w:val="30"/>
            </w:rPr>
            <w:fldChar w:fldCharType="separate"/>
          </w:r>
          <w:r>
            <w:rPr>
              <w:rFonts w:hint="eastAsia" w:ascii="黑体" w:hAnsi="黑体" w:eastAsia="黑体" w:cs="黑体"/>
              <w:spacing w:val="0"/>
              <w:kern w:val="0"/>
              <w:sz w:val="30"/>
              <w:szCs w:val="30"/>
              <w:lang w:val="zh-CN"/>
            </w:rPr>
            <w:t>（二）未来发展计划</w:t>
          </w:r>
          <w:r>
            <w:rPr>
              <w:sz w:val="30"/>
              <w:szCs w:val="30"/>
            </w:rPr>
            <w:tab/>
          </w:r>
          <w:r>
            <w:rPr>
              <w:sz w:val="30"/>
              <w:szCs w:val="30"/>
            </w:rPr>
            <w:fldChar w:fldCharType="begin"/>
          </w:r>
          <w:r>
            <w:rPr>
              <w:sz w:val="30"/>
              <w:szCs w:val="30"/>
            </w:rPr>
            <w:instrText xml:space="preserve"> PAGEREF _Toc20243 \h </w:instrText>
          </w:r>
          <w:r>
            <w:rPr>
              <w:sz w:val="30"/>
              <w:szCs w:val="30"/>
            </w:rPr>
            <w:fldChar w:fldCharType="separate"/>
          </w:r>
          <w:r>
            <w:rPr>
              <w:sz w:val="30"/>
              <w:szCs w:val="30"/>
            </w:rPr>
            <w:t>5</w:t>
          </w:r>
          <w:r>
            <w:rPr>
              <w:sz w:val="30"/>
              <w:szCs w:val="30"/>
            </w:rPr>
            <w:fldChar w:fldCharType="end"/>
          </w:r>
          <w:r>
            <w:rPr>
              <w:sz w:val="30"/>
              <w:szCs w:val="30"/>
            </w:rPr>
            <w:fldChar w:fldCharType="end"/>
          </w:r>
        </w:p>
        <w:p w14:paraId="42E71D3E">
          <w:pPr>
            <w:pStyle w:val="9"/>
            <w:tabs>
              <w:tab w:val="right" w:leader="dot" w:pos="9072"/>
            </w:tabs>
            <w:rPr>
              <w:sz w:val="30"/>
              <w:szCs w:val="30"/>
            </w:rPr>
          </w:pPr>
          <w:r>
            <w:rPr>
              <w:sz w:val="30"/>
              <w:szCs w:val="30"/>
            </w:rPr>
            <w:fldChar w:fldCharType="begin"/>
          </w:r>
          <w:r>
            <w:rPr>
              <w:sz w:val="30"/>
              <w:szCs w:val="30"/>
            </w:rPr>
            <w:instrText xml:space="preserve"> HYPERLINK \l _Toc15199 </w:instrText>
          </w:r>
          <w:r>
            <w:rPr>
              <w:sz w:val="30"/>
              <w:szCs w:val="30"/>
            </w:rPr>
            <w:fldChar w:fldCharType="separate"/>
          </w:r>
          <w:r>
            <w:rPr>
              <w:rFonts w:hint="eastAsia" w:ascii="黑体" w:hAnsi="黑体" w:eastAsia="黑体" w:cs="黑体"/>
              <w:spacing w:val="0"/>
              <w:sz w:val="30"/>
              <w:szCs w:val="30"/>
            </w:rPr>
            <w:t>二、社会责任实践</w:t>
          </w:r>
          <w:r>
            <w:rPr>
              <w:sz w:val="30"/>
              <w:szCs w:val="30"/>
            </w:rPr>
            <w:tab/>
          </w:r>
          <w:r>
            <w:rPr>
              <w:sz w:val="30"/>
              <w:szCs w:val="30"/>
            </w:rPr>
            <w:fldChar w:fldCharType="begin"/>
          </w:r>
          <w:r>
            <w:rPr>
              <w:sz w:val="30"/>
              <w:szCs w:val="30"/>
            </w:rPr>
            <w:instrText xml:space="preserve"> PAGEREF _Toc15199 \h </w:instrText>
          </w:r>
          <w:r>
            <w:rPr>
              <w:sz w:val="30"/>
              <w:szCs w:val="30"/>
            </w:rPr>
            <w:fldChar w:fldCharType="separate"/>
          </w:r>
          <w:r>
            <w:rPr>
              <w:sz w:val="30"/>
              <w:szCs w:val="30"/>
            </w:rPr>
            <w:t>6</w:t>
          </w:r>
          <w:r>
            <w:rPr>
              <w:sz w:val="30"/>
              <w:szCs w:val="30"/>
            </w:rPr>
            <w:fldChar w:fldCharType="end"/>
          </w:r>
          <w:r>
            <w:rPr>
              <w:sz w:val="30"/>
              <w:szCs w:val="30"/>
            </w:rPr>
            <w:fldChar w:fldCharType="end"/>
          </w:r>
        </w:p>
        <w:p w14:paraId="1D82D4C5">
          <w:pPr>
            <w:pStyle w:val="4"/>
            <w:tabs>
              <w:tab w:val="right" w:leader="dot" w:pos="9072"/>
            </w:tabs>
            <w:rPr>
              <w:sz w:val="30"/>
              <w:szCs w:val="30"/>
            </w:rPr>
          </w:pPr>
          <w:r>
            <w:rPr>
              <w:sz w:val="30"/>
              <w:szCs w:val="30"/>
            </w:rPr>
            <w:fldChar w:fldCharType="begin"/>
          </w:r>
          <w:r>
            <w:rPr>
              <w:sz w:val="30"/>
              <w:szCs w:val="30"/>
            </w:rPr>
            <w:instrText xml:space="preserve"> HYPERLINK \l _Toc31218 </w:instrText>
          </w:r>
          <w:r>
            <w:rPr>
              <w:sz w:val="30"/>
              <w:szCs w:val="30"/>
            </w:rPr>
            <w:fldChar w:fldCharType="separate"/>
          </w:r>
          <w:r>
            <w:rPr>
              <w:rFonts w:hint="eastAsia" w:ascii="黑体" w:hAnsi="黑体" w:eastAsia="黑体" w:cs="黑体"/>
              <w:spacing w:val="0"/>
              <w:kern w:val="0"/>
              <w:sz w:val="30"/>
              <w:szCs w:val="30"/>
              <w:lang w:val="zh-CN"/>
            </w:rPr>
            <w:t>（一）公司治理制度</w:t>
          </w:r>
          <w:r>
            <w:rPr>
              <w:sz w:val="30"/>
              <w:szCs w:val="30"/>
            </w:rPr>
            <w:tab/>
          </w:r>
          <w:r>
            <w:rPr>
              <w:sz w:val="30"/>
              <w:szCs w:val="30"/>
            </w:rPr>
            <w:fldChar w:fldCharType="begin"/>
          </w:r>
          <w:r>
            <w:rPr>
              <w:sz w:val="30"/>
              <w:szCs w:val="30"/>
            </w:rPr>
            <w:instrText xml:space="preserve"> PAGEREF _Toc31218 \h </w:instrText>
          </w:r>
          <w:r>
            <w:rPr>
              <w:sz w:val="30"/>
              <w:szCs w:val="30"/>
            </w:rPr>
            <w:fldChar w:fldCharType="separate"/>
          </w:r>
          <w:r>
            <w:rPr>
              <w:sz w:val="30"/>
              <w:szCs w:val="30"/>
            </w:rPr>
            <w:t>6</w:t>
          </w:r>
          <w:r>
            <w:rPr>
              <w:sz w:val="30"/>
              <w:szCs w:val="30"/>
            </w:rPr>
            <w:fldChar w:fldCharType="end"/>
          </w:r>
          <w:r>
            <w:rPr>
              <w:sz w:val="30"/>
              <w:szCs w:val="30"/>
            </w:rPr>
            <w:fldChar w:fldCharType="end"/>
          </w:r>
        </w:p>
        <w:p w14:paraId="1E12E361">
          <w:pPr>
            <w:pStyle w:val="4"/>
            <w:tabs>
              <w:tab w:val="right" w:leader="dot" w:pos="9072"/>
            </w:tabs>
            <w:rPr>
              <w:sz w:val="30"/>
              <w:szCs w:val="30"/>
            </w:rPr>
          </w:pPr>
          <w:r>
            <w:rPr>
              <w:sz w:val="30"/>
              <w:szCs w:val="30"/>
            </w:rPr>
            <w:fldChar w:fldCharType="begin"/>
          </w:r>
          <w:r>
            <w:rPr>
              <w:sz w:val="30"/>
              <w:szCs w:val="30"/>
            </w:rPr>
            <w:instrText xml:space="preserve"> HYPERLINK \l _Toc17093 </w:instrText>
          </w:r>
          <w:r>
            <w:rPr>
              <w:sz w:val="30"/>
              <w:szCs w:val="30"/>
            </w:rPr>
            <w:fldChar w:fldCharType="separate"/>
          </w:r>
          <w:r>
            <w:rPr>
              <w:rFonts w:hint="eastAsia" w:ascii="黑体" w:hAnsi="黑体" w:eastAsia="黑体" w:cs="黑体"/>
              <w:spacing w:val="0"/>
              <w:kern w:val="0"/>
              <w:sz w:val="30"/>
              <w:szCs w:val="30"/>
              <w:lang w:val="zh-CN"/>
            </w:rPr>
            <w:t>（二）股东权益保护</w:t>
          </w:r>
          <w:r>
            <w:rPr>
              <w:sz w:val="30"/>
              <w:szCs w:val="30"/>
            </w:rPr>
            <w:tab/>
          </w:r>
          <w:r>
            <w:rPr>
              <w:sz w:val="30"/>
              <w:szCs w:val="30"/>
            </w:rPr>
            <w:fldChar w:fldCharType="begin"/>
          </w:r>
          <w:r>
            <w:rPr>
              <w:sz w:val="30"/>
              <w:szCs w:val="30"/>
            </w:rPr>
            <w:instrText xml:space="preserve"> PAGEREF _Toc17093 \h </w:instrText>
          </w:r>
          <w:r>
            <w:rPr>
              <w:sz w:val="30"/>
              <w:szCs w:val="30"/>
            </w:rPr>
            <w:fldChar w:fldCharType="separate"/>
          </w:r>
          <w:r>
            <w:rPr>
              <w:sz w:val="30"/>
              <w:szCs w:val="30"/>
            </w:rPr>
            <w:t>7</w:t>
          </w:r>
          <w:r>
            <w:rPr>
              <w:sz w:val="30"/>
              <w:szCs w:val="30"/>
            </w:rPr>
            <w:fldChar w:fldCharType="end"/>
          </w:r>
          <w:r>
            <w:rPr>
              <w:sz w:val="30"/>
              <w:szCs w:val="30"/>
            </w:rPr>
            <w:fldChar w:fldCharType="end"/>
          </w:r>
        </w:p>
        <w:p w14:paraId="426A6F25">
          <w:pPr>
            <w:pStyle w:val="4"/>
            <w:tabs>
              <w:tab w:val="right" w:leader="dot" w:pos="9072"/>
            </w:tabs>
            <w:rPr>
              <w:sz w:val="30"/>
              <w:szCs w:val="30"/>
            </w:rPr>
          </w:pPr>
          <w:r>
            <w:rPr>
              <w:sz w:val="30"/>
              <w:szCs w:val="30"/>
            </w:rPr>
            <w:fldChar w:fldCharType="begin"/>
          </w:r>
          <w:r>
            <w:rPr>
              <w:sz w:val="30"/>
              <w:szCs w:val="30"/>
            </w:rPr>
            <w:instrText xml:space="preserve"> HYPERLINK \l _Toc28123 </w:instrText>
          </w:r>
          <w:r>
            <w:rPr>
              <w:sz w:val="30"/>
              <w:szCs w:val="30"/>
            </w:rPr>
            <w:fldChar w:fldCharType="separate"/>
          </w:r>
          <w:r>
            <w:rPr>
              <w:rFonts w:hint="eastAsia" w:ascii="黑体" w:hAnsi="黑体" w:eastAsia="黑体" w:cs="黑体"/>
              <w:spacing w:val="0"/>
              <w:kern w:val="0"/>
              <w:sz w:val="30"/>
              <w:szCs w:val="30"/>
              <w:lang w:val="zh-CN"/>
            </w:rPr>
            <w:t>（三）职工权益保护</w:t>
          </w:r>
          <w:r>
            <w:rPr>
              <w:sz w:val="30"/>
              <w:szCs w:val="30"/>
            </w:rPr>
            <w:tab/>
          </w:r>
          <w:r>
            <w:rPr>
              <w:sz w:val="30"/>
              <w:szCs w:val="30"/>
            </w:rPr>
            <w:fldChar w:fldCharType="begin"/>
          </w:r>
          <w:r>
            <w:rPr>
              <w:sz w:val="30"/>
              <w:szCs w:val="30"/>
            </w:rPr>
            <w:instrText xml:space="preserve"> PAGEREF _Toc28123 \h </w:instrText>
          </w:r>
          <w:r>
            <w:rPr>
              <w:sz w:val="30"/>
              <w:szCs w:val="30"/>
            </w:rPr>
            <w:fldChar w:fldCharType="separate"/>
          </w:r>
          <w:r>
            <w:rPr>
              <w:sz w:val="30"/>
              <w:szCs w:val="30"/>
            </w:rPr>
            <w:t>7</w:t>
          </w:r>
          <w:r>
            <w:rPr>
              <w:sz w:val="30"/>
              <w:szCs w:val="30"/>
            </w:rPr>
            <w:fldChar w:fldCharType="end"/>
          </w:r>
          <w:r>
            <w:rPr>
              <w:sz w:val="30"/>
              <w:szCs w:val="30"/>
            </w:rPr>
            <w:fldChar w:fldCharType="end"/>
          </w:r>
        </w:p>
        <w:p w14:paraId="174E17C1">
          <w:pPr>
            <w:pStyle w:val="4"/>
            <w:tabs>
              <w:tab w:val="right" w:leader="dot" w:pos="9072"/>
            </w:tabs>
            <w:rPr>
              <w:sz w:val="30"/>
              <w:szCs w:val="30"/>
            </w:rPr>
          </w:pPr>
          <w:r>
            <w:rPr>
              <w:sz w:val="30"/>
              <w:szCs w:val="30"/>
            </w:rPr>
            <w:fldChar w:fldCharType="begin"/>
          </w:r>
          <w:r>
            <w:rPr>
              <w:sz w:val="30"/>
              <w:szCs w:val="30"/>
            </w:rPr>
            <w:instrText xml:space="preserve"> HYPERLINK \l _Toc25180 </w:instrText>
          </w:r>
          <w:r>
            <w:rPr>
              <w:sz w:val="30"/>
              <w:szCs w:val="30"/>
            </w:rPr>
            <w:fldChar w:fldCharType="separate"/>
          </w:r>
          <w:r>
            <w:rPr>
              <w:rFonts w:hint="eastAsia" w:ascii="黑体" w:hAnsi="黑体" w:eastAsia="黑体" w:cs="黑体"/>
              <w:spacing w:val="0"/>
              <w:kern w:val="0"/>
              <w:sz w:val="30"/>
              <w:szCs w:val="30"/>
              <w:lang w:val="zh-CN"/>
            </w:rPr>
            <w:t>（四）供应商、客户等其他相关方权益保护</w:t>
          </w:r>
          <w:r>
            <w:rPr>
              <w:sz w:val="30"/>
              <w:szCs w:val="30"/>
            </w:rPr>
            <w:tab/>
          </w:r>
          <w:r>
            <w:rPr>
              <w:sz w:val="30"/>
              <w:szCs w:val="30"/>
            </w:rPr>
            <w:fldChar w:fldCharType="begin"/>
          </w:r>
          <w:r>
            <w:rPr>
              <w:sz w:val="30"/>
              <w:szCs w:val="30"/>
            </w:rPr>
            <w:instrText xml:space="preserve"> PAGEREF _Toc25180 \h </w:instrText>
          </w:r>
          <w:r>
            <w:rPr>
              <w:sz w:val="30"/>
              <w:szCs w:val="30"/>
            </w:rPr>
            <w:fldChar w:fldCharType="separate"/>
          </w:r>
          <w:r>
            <w:rPr>
              <w:sz w:val="30"/>
              <w:szCs w:val="30"/>
            </w:rPr>
            <w:t>10</w:t>
          </w:r>
          <w:r>
            <w:rPr>
              <w:sz w:val="30"/>
              <w:szCs w:val="30"/>
            </w:rPr>
            <w:fldChar w:fldCharType="end"/>
          </w:r>
          <w:r>
            <w:rPr>
              <w:sz w:val="30"/>
              <w:szCs w:val="30"/>
            </w:rPr>
            <w:fldChar w:fldCharType="end"/>
          </w:r>
        </w:p>
        <w:p w14:paraId="6A40B430">
          <w:pPr>
            <w:pStyle w:val="4"/>
            <w:tabs>
              <w:tab w:val="right" w:leader="dot" w:pos="9072"/>
            </w:tabs>
            <w:rPr>
              <w:sz w:val="30"/>
              <w:szCs w:val="30"/>
            </w:rPr>
          </w:pPr>
          <w:r>
            <w:rPr>
              <w:sz w:val="30"/>
              <w:szCs w:val="30"/>
            </w:rPr>
            <w:fldChar w:fldCharType="begin"/>
          </w:r>
          <w:r>
            <w:rPr>
              <w:sz w:val="30"/>
              <w:szCs w:val="30"/>
            </w:rPr>
            <w:instrText xml:space="preserve"> HYPERLINK \l _Toc20541 </w:instrText>
          </w:r>
          <w:r>
            <w:rPr>
              <w:sz w:val="30"/>
              <w:szCs w:val="30"/>
            </w:rPr>
            <w:fldChar w:fldCharType="separate"/>
          </w:r>
          <w:r>
            <w:rPr>
              <w:rFonts w:hint="eastAsia" w:ascii="黑体" w:hAnsi="黑体" w:eastAsia="黑体" w:cs="黑体"/>
              <w:spacing w:val="0"/>
              <w:kern w:val="0"/>
              <w:sz w:val="30"/>
              <w:szCs w:val="30"/>
              <w:lang w:val="zh-CN"/>
            </w:rPr>
            <w:t>（五）环境保护与可持续发展</w:t>
          </w:r>
          <w:r>
            <w:rPr>
              <w:sz w:val="30"/>
              <w:szCs w:val="30"/>
            </w:rPr>
            <w:tab/>
          </w:r>
          <w:r>
            <w:rPr>
              <w:sz w:val="30"/>
              <w:szCs w:val="30"/>
            </w:rPr>
            <w:fldChar w:fldCharType="begin"/>
          </w:r>
          <w:r>
            <w:rPr>
              <w:sz w:val="30"/>
              <w:szCs w:val="30"/>
            </w:rPr>
            <w:instrText xml:space="preserve"> PAGEREF _Toc20541 \h </w:instrText>
          </w:r>
          <w:r>
            <w:rPr>
              <w:sz w:val="30"/>
              <w:szCs w:val="30"/>
            </w:rPr>
            <w:fldChar w:fldCharType="separate"/>
          </w:r>
          <w:r>
            <w:rPr>
              <w:sz w:val="30"/>
              <w:szCs w:val="30"/>
            </w:rPr>
            <w:t>10</w:t>
          </w:r>
          <w:r>
            <w:rPr>
              <w:sz w:val="30"/>
              <w:szCs w:val="30"/>
            </w:rPr>
            <w:fldChar w:fldCharType="end"/>
          </w:r>
          <w:r>
            <w:rPr>
              <w:sz w:val="30"/>
              <w:szCs w:val="30"/>
            </w:rPr>
            <w:fldChar w:fldCharType="end"/>
          </w:r>
        </w:p>
        <w:p w14:paraId="34272581">
          <w:pPr>
            <w:pStyle w:val="4"/>
            <w:tabs>
              <w:tab w:val="right" w:leader="dot" w:pos="9072"/>
            </w:tabs>
            <w:rPr>
              <w:sz w:val="30"/>
              <w:szCs w:val="30"/>
            </w:rPr>
          </w:pPr>
          <w:r>
            <w:rPr>
              <w:sz w:val="30"/>
              <w:szCs w:val="30"/>
            </w:rPr>
            <w:fldChar w:fldCharType="begin"/>
          </w:r>
          <w:r>
            <w:rPr>
              <w:sz w:val="30"/>
              <w:szCs w:val="30"/>
            </w:rPr>
            <w:instrText xml:space="preserve"> HYPERLINK \l _Toc24154 </w:instrText>
          </w:r>
          <w:r>
            <w:rPr>
              <w:sz w:val="30"/>
              <w:szCs w:val="30"/>
            </w:rPr>
            <w:fldChar w:fldCharType="separate"/>
          </w:r>
          <w:r>
            <w:rPr>
              <w:rFonts w:hint="eastAsia" w:ascii="黑体" w:hAnsi="黑体" w:eastAsia="黑体" w:cs="黑体"/>
              <w:spacing w:val="0"/>
              <w:kern w:val="0"/>
              <w:sz w:val="30"/>
              <w:szCs w:val="30"/>
              <w:lang w:val="zh-CN"/>
            </w:rPr>
            <w:t>（六）公共关系和社会公益事业</w:t>
          </w:r>
          <w:r>
            <w:rPr>
              <w:sz w:val="30"/>
              <w:szCs w:val="30"/>
            </w:rPr>
            <w:tab/>
          </w:r>
          <w:r>
            <w:rPr>
              <w:sz w:val="30"/>
              <w:szCs w:val="30"/>
            </w:rPr>
            <w:fldChar w:fldCharType="begin"/>
          </w:r>
          <w:r>
            <w:rPr>
              <w:sz w:val="30"/>
              <w:szCs w:val="30"/>
            </w:rPr>
            <w:instrText xml:space="preserve"> PAGEREF _Toc24154 \h </w:instrText>
          </w:r>
          <w:r>
            <w:rPr>
              <w:sz w:val="30"/>
              <w:szCs w:val="30"/>
            </w:rPr>
            <w:fldChar w:fldCharType="separate"/>
          </w:r>
          <w:r>
            <w:rPr>
              <w:sz w:val="30"/>
              <w:szCs w:val="30"/>
            </w:rPr>
            <w:t>12</w:t>
          </w:r>
          <w:r>
            <w:rPr>
              <w:sz w:val="30"/>
              <w:szCs w:val="30"/>
            </w:rPr>
            <w:fldChar w:fldCharType="end"/>
          </w:r>
          <w:r>
            <w:rPr>
              <w:sz w:val="30"/>
              <w:szCs w:val="30"/>
            </w:rPr>
            <w:fldChar w:fldCharType="end"/>
          </w:r>
        </w:p>
        <w:p w14:paraId="7705E7C9">
          <w:pPr>
            <w:pStyle w:val="9"/>
            <w:tabs>
              <w:tab w:val="right" w:leader="dot" w:pos="9072"/>
            </w:tabs>
            <w:rPr>
              <w:rFonts w:hint="eastAsia" w:ascii="黑体" w:hAnsi="黑体" w:eastAsia="黑体" w:cs="黑体"/>
              <w:b/>
              <w:bCs/>
              <w:spacing w:val="0"/>
              <w:sz w:val="30"/>
              <w:szCs w:val="30"/>
            </w:rPr>
          </w:pPr>
          <w:r>
            <w:rPr>
              <w:sz w:val="30"/>
              <w:szCs w:val="30"/>
            </w:rPr>
            <w:fldChar w:fldCharType="begin"/>
          </w:r>
          <w:r>
            <w:rPr>
              <w:sz w:val="30"/>
              <w:szCs w:val="30"/>
            </w:rPr>
            <w:instrText xml:space="preserve"> HYPERLINK \l _Toc16117 </w:instrText>
          </w:r>
          <w:r>
            <w:rPr>
              <w:sz w:val="30"/>
              <w:szCs w:val="30"/>
            </w:rPr>
            <w:fldChar w:fldCharType="separate"/>
          </w:r>
          <w:r>
            <w:rPr>
              <w:rFonts w:hint="eastAsia" w:ascii="黑体" w:hAnsi="黑体" w:eastAsia="黑体" w:cs="黑体"/>
              <w:bCs w:val="0"/>
              <w:spacing w:val="0"/>
              <w:sz w:val="30"/>
              <w:szCs w:val="30"/>
            </w:rPr>
            <w:t>三、结束语</w:t>
          </w:r>
          <w:r>
            <w:rPr>
              <w:sz w:val="30"/>
              <w:szCs w:val="30"/>
            </w:rPr>
            <w:tab/>
          </w:r>
          <w:r>
            <w:rPr>
              <w:sz w:val="30"/>
              <w:szCs w:val="30"/>
            </w:rPr>
            <w:fldChar w:fldCharType="begin"/>
          </w:r>
          <w:r>
            <w:rPr>
              <w:sz w:val="30"/>
              <w:szCs w:val="30"/>
            </w:rPr>
            <w:instrText xml:space="preserve"> PAGEREF _Toc16117 \h </w:instrText>
          </w:r>
          <w:r>
            <w:rPr>
              <w:sz w:val="30"/>
              <w:szCs w:val="30"/>
            </w:rPr>
            <w:fldChar w:fldCharType="separate"/>
          </w:r>
          <w:r>
            <w:rPr>
              <w:sz w:val="30"/>
              <w:szCs w:val="30"/>
            </w:rPr>
            <w:t>13</w:t>
          </w:r>
          <w:r>
            <w:rPr>
              <w:sz w:val="30"/>
              <w:szCs w:val="30"/>
            </w:rPr>
            <w:fldChar w:fldCharType="end"/>
          </w:r>
          <w:r>
            <w:rPr>
              <w:sz w:val="30"/>
              <w:szCs w:val="30"/>
            </w:rPr>
            <w:fldChar w:fldCharType="end"/>
          </w:r>
          <w:r>
            <w:rPr>
              <w:sz w:val="30"/>
              <w:szCs w:val="30"/>
            </w:rPr>
            <w:fldChar w:fldCharType="end"/>
          </w:r>
        </w:p>
      </w:sdtContent>
    </w:sdt>
    <w:p w14:paraId="36429B5A">
      <w:pPr>
        <w:spacing w:line="360" w:lineRule="auto"/>
        <w:jc w:val="both"/>
        <w:rPr>
          <w:rFonts w:hint="eastAsia" w:ascii="黑体" w:hAnsi="黑体" w:eastAsia="黑体" w:cs="黑体"/>
          <w:b/>
          <w:bCs/>
          <w:spacing w:val="0"/>
          <w:sz w:val="40"/>
          <w:szCs w:val="44"/>
        </w:rPr>
        <w:sectPr>
          <w:footerReference r:id="rId6" w:type="default"/>
          <w:pgSz w:w="11906" w:h="16838"/>
          <w:pgMar w:top="1440" w:right="1417" w:bottom="1440" w:left="1417" w:header="850" w:footer="992" w:gutter="0"/>
          <w:pgNumType w:fmt="decimal" w:start="1"/>
          <w:cols w:space="0" w:num="1"/>
          <w:docGrid w:type="lines" w:linePitch="312" w:charSpace="0"/>
        </w:sectPr>
      </w:pPr>
    </w:p>
    <w:p w14:paraId="0954F4C3">
      <w:pPr>
        <w:spacing w:before="312" w:beforeLines="100" w:after="312" w:afterLines="100" w:line="360" w:lineRule="auto"/>
        <w:jc w:val="center"/>
        <w:outlineLvl w:val="0"/>
        <w:rPr>
          <w:rFonts w:hint="eastAsia" w:ascii="黑体" w:hAnsi="黑体" w:eastAsia="黑体" w:cs="黑体"/>
          <w:b/>
          <w:bCs/>
          <w:spacing w:val="0"/>
          <w:sz w:val="32"/>
          <w:szCs w:val="32"/>
        </w:rPr>
      </w:pPr>
      <w:bookmarkStart w:id="0" w:name="_Toc4851"/>
      <w:r>
        <w:rPr>
          <w:rFonts w:hint="eastAsia" w:ascii="黑体" w:hAnsi="黑体" w:eastAsia="黑体" w:cs="黑体"/>
          <w:b/>
          <w:bCs/>
          <w:spacing w:val="0"/>
          <w:sz w:val="32"/>
          <w:szCs w:val="32"/>
        </w:rPr>
        <w:t>第一部分 报告前言</w:t>
      </w:r>
      <w:bookmarkEnd w:id="0"/>
    </w:p>
    <w:p w14:paraId="3657CA8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黑体" w:hAnsi="黑体" w:eastAsia="黑体" w:cs="黑体"/>
          <w:b/>
          <w:spacing w:val="0"/>
          <w:sz w:val="28"/>
          <w:szCs w:val="28"/>
        </w:rPr>
      </w:pPr>
      <w:bookmarkStart w:id="1" w:name="_Toc7115"/>
      <w:r>
        <w:rPr>
          <w:rFonts w:hint="eastAsia" w:ascii="黑体" w:hAnsi="黑体" w:eastAsia="黑体" w:cs="黑体"/>
          <w:b/>
          <w:spacing w:val="0"/>
          <w:sz w:val="28"/>
          <w:szCs w:val="28"/>
        </w:rPr>
        <w:t>一、报告编制规范</w:t>
      </w:r>
      <w:bookmarkEnd w:id="1"/>
    </w:p>
    <w:p w14:paraId="0D795DAF">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kern w:val="0"/>
          <w:sz w:val="28"/>
          <w:szCs w:val="28"/>
          <w:lang w:val="zh-CN"/>
        </w:rPr>
      </w:pPr>
      <w:r>
        <w:rPr>
          <w:rFonts w:hint="eastAsia" w:ascii="黑体" w:hAnsi="黑体" w:eastAsia="黑体" w:cs="黑体"/>
          <w:spacing w:val="0"/>
          <w:sz w:val="28"/>
          <w:szCs w:val="28"/>
        </w:rPr>
        <w:t>《</w:t>
      </w:r>
      <w:r>
        <w:rPr>
          <w:rFonts w:hint="eastAsia" w:ascii="黑体" w:hAnsi="黑体" w:eastAsia="黑体" w:cs="黑体"/>
          <w:spacing w:val="0"/>
          <w:sz w:val="28"/>
          <w:szCs w:val="28"/>
          <w:lang w:eastAsia="zh-CN"/>
        </w:rPr>
        <w:t>宁波合鑫标准件有限公司</w:t>
      </w:r>
      <w:r>
        <w:rPr>
          <w:rFonts w:hint="eastAsia" w:ascii="黑体" w:hAnsi="黑体" w:eastAsia="黑体" w:cs="黑体"/>
          <w:spacing w:val="0"/>
          <w:sz w:val="28"/>
          <w:szCs w:val="28"/>
        </w:rPr>
        <w:t>社会责任报告》回顾了</w:t>
      </w:r>
      <w:r>
        <w:rPr>
          <w:rFonts w:hint="eastAsia" w:ascii="黑体" w:hAnsi="黑体" w:eastAsia="黑体" w:cs="黑体"/>
          <w:spacing w:val="0"/>
          <w:sz w:val="28"/>
          <w:szCs w:val="28"/>
          <w:lang w:eastAsia="zh-CN"/>
        </w:rPr>
        <w:t>宁波合鑫标准件有限公司</w:t>
      </w:r>
      <w:r>
        <w:rPr>
          <w:rFonts w:hint="eastAsia" w:ascii="黑体" w:hAnsi="黑体" w:eastAsia="黑体" w:cs="黑体"/>
          <w:spacing w:val="0"/>
          <w:sz w:val="28"/>
          <w:szCs w:val="28"/>
        </w:rPr>
        <w:t>在社会责任实践方面的理念、制度、措施以及取得的成效。关于本报告的披露内容，说明如下：</w:t>
      </w:r>
    </w:p>
    <w:p w14:paraId="78AA4A50">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黑体" w:hAnsi="黑体" w:eastAsia="黑体" w:cs="黑体"/>
          <w:b/>
          <w:spacing w:val="0"/>
          <w:kern w:val="0"/>
          <w:sz w:val="28"/>
          <w:szCs w:val="28"/>
          <w:lang w:val="zh-CN"/>
        </w:rPr>
      </w:pPr>
      <w:bookmarkStart w:id="2" w:name="_Toc11865"/>
      <w:r>
        <w:rPr>
          <w:rFonts w:hint="eastAsia" w:ascii="黑体" w:hAnsi="黑体" w:eastAsia="黑体" w:cs="黑体"/>
          <w:b/>
          <w:spacing w:val="0"/>
          <w:kern w:val="0"/>
          <w:sz w:val="28"/>
          <w:szCs w:val="28"/>
          <w:lang w:val="zh-CN"/>
        </w:rPr>
        <w:t>（一）报告范围</w:t>
      </w:r>
      <w:bookmarkEnd w:id="2"/>
    </w:p>
    <w:p w14:paraId="022E06D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spacing w:val="0"/>
          <w:kern w:val="0"/>
          <w:sz w:val="28"/>
          <w:szCs w:val="28"/>
          <w:lang w:val="zh-CN"/>
        </w:rPr>
      </w:pPr>
      <w:r>
        <w:rPr>
          <w:rFonts w:hint="eastAsia" w:ascii="黑体" w:hAnsi="黑体" w:eastAsia="黑体" w:cs="黑体"/>
          <w:spacing w:val="0"/>
          <w:kern w:val="0"/>
          <w:sz w:val="28"/>
          <w:szCs w:val="28"/>
          <w:lang w:val="zh-CN"/>
        </w:rPr>
        <w:t>报告的组织范围：</w:t>
      </w:r>
      <w:r>
        <w:rPr>
          <w:rFonts w:hint="eastAsia" w:ascii="黑体" w:hAnsi="黑体" w:eastAsia="黑体" w:cs="黑体"/>
          <w:spacing w:val="0"/>
          <w:sz w:val="28"/>
          <w:szCs w:val="28"/>
          <w:lang w:eastAsia="zh-CN"/>
        </w:rPr>
        <w:t>宁波合鑫标准件有限公司</w:t>
      </w:r>
    </w:p>
    <w:p w14:paraId="0D49D68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spacing w:val="0"/>
          <w:kern w:val="0"/>
          <w:sz w:val="28"/>
          <w:szCs w:val="28"/>
          <w:lang w:val="zh-CN"/>
        </w:rPr>
      </w:pPr>
      <w:r>
        <w:rPr>
          <w:rFonts w:hint="eastAsia" w:ascii="黑体" w:hAnsi="黑体" w:eastAsia="黑体" w:cs="黑体"/>
          <w:spacing w:val="0"/>
          <w:kern w:val="0"/>
          <w:sz w:val="28"/>
          <w:szCs w:val="28"/>
          <w:lang w:val="zh-CN"/>
        </w:rPr>
        <w:t>报告的时间范围：公司成立至20</w:t>
      </w:r>
      <w:r>
        <w:rPr>
          <w:rFonts w:hint="eastAsia" w:ascii="黑体" w:hAnsi="黑体" w:eastAsia="黑体" w:cs="黑体"/>
          <w:spacing w:val="0"/>
          <w:kern w:val="0"/>
          <w:sz w:val="28"/>
          <w:szCs w:val="28"/>
          <w:lang w:val="en-US" w:eastAsia="zh-CN"/>
        </w:rPr>
        <w:t>25</w:t>
      </w:r>
      <w:r>
        <w:rPr>
          <w:rFonts w:hint="eastAsia" w:ascii="黑体" w:hAnsi="黑体" w:eastAsia="黑体" w:cs="黑体"/>
          <w:spacing w:val="0"/>
          <w:kern w:val="0"/>
          <w:sz w:val="28"/>
          <w:szCs w:val="28"/>
          <w:lang w:val="zh-CN"/>
        </w:rPr>
        <w:t>年</w:t>
      </w:r>
      <w:r>
        <w:rPr>
          <w:rFonts w:hint="eastAsia" w:ascii="黑体" w:hAnsi="黑体" w:eastAsia="黑体" w:cs="黑体"/>
          <w:spacing w:val="0"/>
          <w:kern w:val="0"/>
          <w:sz w:val="28"/>
          <w:szCs w:val="28"/>
          <w:lang w:val="en-US" w:eastAsia="zh-CN"/>
        </w:rPr>
        <w:t>03</w:t>
      </w:r>
      <w:r>
        <w:rPr>
          <w:rFonts w:hint="eastAsia" w:ascii="黑体" w:hAnsi="黑体" w:eastAsia="黑体" w:cs="黑体"/>
          <w:spacing w:val="0"/>
          <w:kern w:val="0"/>
          <w:sz w:val="28"/>
          <w:szCs w:val="28"/>
          <w:lang w:val="zh-CN"/>
        </w:rPr>
        <w:t>月</w:t>
      </w:r>
    </w:p>
    <w:p w14:paraId="27E5ABF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spacing w:val="0"/>
          <w:kern w:val="0"/>
          <w:sz w:val="28"/>
          <w:szCs w:val="28"/>
          <w:highlight w:val="none"/>
          <w:lang w:val="zh-CN"/>
        </w:rPr>
      </w:pPr>
      <w:r>
        <w:rPr>
          <w:rFonts w:hint="eastAsia" w:ascii="黑体" w:hAnsi="黑体" w:eastAsia="黑体" w:cs="黑体"/>
          <w:spacing w:val="0"/>
          <w:kern w:val="0"/>
          <w:sz w:val="28"/>
          <w:szCs w:val="28"/>
          <w:highlight w:val="none"/>
          <w:lang w:val="zh-CN"/>
        </w:rPr>
        <w:t>报告的发布周期：年度发布</w:t>
      </w:r>
    </w:p>
    <w:p w14:paraId="15B0B7F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spacing w:val="0"/>
          <w:kern w:val="0"/>
          <w:sz w:val="28"/>
          <w:szCs w:val="28"/>
          <w:highlight w:val="none"/>
          <w:lang w:val="zh-CN"/>
        </w:rPr>
      </w:pPr>
      <w:r>
        <w:rPr>
          <w:rFonts w:hint="eastAsia" w:ascii="黑体" w:hAnsi="黑体" w:eastAsia="黑体" w:cs="黑体"/>
          <w:spacing w:val="0"/>
          <w:kern w:val="0"/>
          <w:sz w:val="28"/>
          <w:szCs w:val="28"/>
          <w:highlight w:val="none"/>
          <w:lang w:val="zh-CN"/>
        </w:rPr>
        <w:t>报告发布形式及解读本报告以电子版形式发布，欲获取报告电子版，请关注合鑫</w:t>
      </w:r>
      <w:r>
        <w:rPr>
          <w:rFonts w:hint="eastAsia" w:ascii="黑体" w:hAnsi="黑体" w:eastAsia="黑体" w:cs="黑体"/>
          <w:spacing w:val="0"/>
          <w:kern w:val="0"/>
          <w:sz w:val="28"/>
          <w:szCs w:val="28"/>
          <w:highlight w:val="none"/>
          <w:lang w:val="en-US" w:eastAsia="zh-CN"/>
        </w:rPr>
        <w:t>公司网站</w:t>
      </w:r>
      <w:r>
        <w:rPr>
          <w:rFonts w:hint="eastAsia" w:ascii="黑体" w:hAnsi="黑体" w:eastAsia="黑体" w:cs="黑体"/>
          <w:spacing w:val="0"/>
          <w:kern w:val="0"/>
          <w:sz w:val="28"/>
          <w:szCs w:val="28"/>
          <w:highlight w:val="none"/>
          <w:lang w:val="zh-CN"/>
        </w:rPr>
        <w:t>。</w:t>
      </w:r>
    </w:p>
    <w:p w14:paraId="0D6EF0F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spacing w:val="0"/>
          <w:kern w:val="0"/>
          <w:sz w:val="28"/>
          <w:szCs w:val="28"/>
          <w:highlight w:val="none"/>
          <w:lang w:val="en-US" w:eastAsia="zh-CN"/>
        </w:rPr>
      </w:pPr>
      <w:r>
        <w:rPr>
          <w:rFonts w:hint="eastAsia" w:ascii="黑体" w:hAnsi="黑体" w:eastAsia="黑体" w:cs="黑体"/>
          <w:spacing w:val="0"/>
          <w:kern w:val="0"/>
          <w:sz w:val="28"/>
          <w:szCs w:val="28"/>
          <w:highlight w:val="none"/>
          <w:lang w:val="zh-CN"/>
        </w:rPr>
        <w:t>解答宁波合鑫标准件有限公司报告及其内容问题的联系方式。</w:t>
      </w:r>
    </w:p>
    <w:p w14:paraId="609EDBD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2"/>
        <w:rPr>
          <w:rFonts w:hint="eastAsia" w:ascii="黑体" w:hAnsi="黑体" w:eastAsia="黑体" w:cs="黑体"/>
          <w:spacing w:val="0"/>
          <w:kern w:val="0"/>
          <w:sz w:val="28"/>
          <w:szCs w:val="28"/>
          <w:highlight w:val="none"/>
          <w:lang w:val="zh-CN" w:eastAsia="zh-CN"/>
        </w:rPr>
      </w:pPr>
      <w:bookmarkStart w:id="3" w:name="_Toc22301"/>
      <w:r>
        <w:rPr>
          <w:rFonts w:hint="eastAsia" w:ascii="黑体" w:hAnsi="黑体" w:eastAsia="黑体" w:cs="黑体"/>
          <w:spacing w:val="0"/>
          <w:kern w:val="0"/>
          <w:sz w:val="28"/>
          <w:szCs w:val="28"/>
          <w:highlight w:val="none"/>
          <w:lang w:val="zh-CN" w:eastAsia="zh-CN"/>
        </w:rPr>
        <w:t>联系人：范艳普                 电话：13806636336</w:t>
      </w:r>
    </w:p>
    <w:p w14:paraId="039076C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2"/>
        <w:rPr>
          <w:rFonts w:hint="eastAsia" w:ascii="黑体" w:hAnsi="黑体" w:eastAsia="黑体" w:cs="黑体"/>
          <w:spacing w:val="0"/>
          <w:kern w:val="0"/>
          <w:sz w:val="28"/>
          <w:szCs w:val="28"/>
          <w:highlight w:val="none"/>
          <w:lang w:val="zh-CN" w:eastAsia="zh-CN"/>
        </w:rPr>
      </w:pPr>
      <w:r>
        <w:rPr>
          <w:rFonts w:hint="eastAsia" w:ascii="黑体" w:hAnsi="黑体" w:eastAsia="黑体" w:cs="黑体"/>
          <w:spacing w:val="0"/>
          <w:kern w:val="0"/>
          <w:sz w:val="28"/>
          <w:szCs w:val="28"/>
          <w:highlight w:val="none"/>
          <w:lang w:val="zh-CN" w:eastAsia="zh-CN"/>
        </w:rPr>
        <w:t>联系地址：浙江省宁波市镇海区九龙湖镇宁力路531号</w:t>
      </w:r>
    </w:p>
    <w:p w14:paraId="4C0EC0C9">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黑体" w:hAnsi="黑体" w:eastAsia="黑体" w:cs="黑体"/>
          <w:b/>
          <w:spacing w:val="0"/>
          <w:kern w:val="0"/>
          <w:sz w:val="28"/>
          <w:szCs w:val="28"/>
          <w:lang w:val="zh-CN"/>
        </w:rPr>
      </w:pPr>
      <w:r>
        <w:rPr>
          <w:rFonts w:hint="eastAsia" w:ascii="黑体" w:hAnsi="黑体" w:eastAsia="黑体" w:cs="黑体"/>
          <w:b/>
          <w:spacing w:val="0"/>
          <w:kern w:val="0"/>
          <w:sz w:val="28"/>
          <w:szCs w:val="28"/>
          <w:lang w:val="zh-CN"/>
        </w:rPr>
        <w:t>（二）报告内容客观性说明</w:t>
      </w:r>
      <w:bookmarkEnd w:id="3"/>
    </w:p>
    <w:p w14:paraId="4DC1E9B4">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本报告完全依托公司生产经营实际情况而编写，内容客观公正，绝无虚假信息，定期公布，以接受社会的监督指导。</w:t>
      </w:r>
    </w:p>
    <w:p w14:paraId="2DF3F89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黑体" w:hAnsi="黑体" w:eastAsia="黑体" w:cs="黑体"/>
          <w:b/>
          <w:spacing w:val="0"/>
          <w:sz w:val="28"/>
          <w:szCs w:val="28"/>
        </w:rPr>
      </w:pPr>
      <w:bookmarkStart w:id="4" w:name="_Toc17529"/>
      <w:r>
        <w:rPr>
          <w:rFonts w:hint="eastAsia" w:ascii="黑体" w:hAnsi="黑体" w:eastAsia="黑体" w:cs="黑体"/>
          <w:b/>
          <w:spacing w:val="0"/>
          <w:sz w:val="28"/>
          <w:szCs w:val="28"/>
        </w:rPr>
        <w:t>二、致辞</w:t>
      </w:r>
      <w:bookmarkEnd w:id="4"/>
    </w:p>
    <w:p w14:paraId="1957961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黑体" w:hAnsi="黑体" w:eastAsia="黑体" w:cs="黑体"/>
          <w:spacing w:val="0"/>
          <w:sz w:val="28"/>
          <w:szCs w:val="28"/>
          <w:highlight w:val="yellow"/>
          <w:lang w:eastAsia="zh-CN"/>
        </w:rPr>
      </w:pPr>
      <w:r>
        <w:rPr>
          <w:rFonts w:hint="eastAsia" w:ascii="黑体" w:hAnsi="黑体" w:eastAsia="黑体" w:cs="黑体"/>
          <w:spacing w:val="0"/>
          <w:sz w:val="28"/>
          <w:szCs w:val="28"/>
          <w:highlight w:val="none"/>
        </w:rPr>
        <w:t>202</w:t>
      </w:r>
      <w:r>
        <w:rPr>
          <w:rFonts w:hint="eastAsia" w:ascii="黑体" w:hAnsi="黑体" w:eastAsia="黑体" w:cs="黑体"/>
          <w:spacing w:val="0"/>
          <w:sz w:val="28"/>
          <w:szCs w:val="28"/>
          <w:highlight w:val="none"/>
          <w:lang w:val="en-US" w:eastAsia="zh-CN"/>
        </w:rPr>
        <w:t>2</w:t>
      </w:r>
      <w:r>
        <w:rPr>
          <w:rFonts w:hint="eastAsia" w:ascii="黑体" w:hAnsi="黑体" w:eastAsia="黑体" w:cs="黑体"/>
          <w:spacing w:val="0"/>
          <w:sz w:val="28"/>
          <w:szCs w:val="28"/>
          <w:highlight w:val="none"/>
        </w:rPr>
        <w:t>年</w:t>
      </w:r>
      <w:r>
        <w:rPr>
          <w:rFonts w:hint="eastAsia" w:ascii="黑体" w:hAnsi="黑体" w:eastAsia="黑体" w:cs="黑体"/>
          <w:spacing w:val="0"/>
          <w:sz w:val="28"/>
          <w:szCs w:val="28"/>
          <w:highlight w:val="none"/>
          <w:lang w:val="en-US" w:eastAsia="zh-CN"/>
        </w:rPr>
        <w:t>仍受</w:t>
      </w:r>
      <w:r>
        <w:rPr>
          <w:rFonts w:hint="eastAsia" w:ascii="黑体" w:hAnsi="黑体" w:eastAsia="黑体" w:cs="黑体"/>
          <w:spacing w:val="0"/>
          <w:sz w:val="28"/>
          <w:szCs w:val="28"/>
          <w:highlight w:val="none"/>
        </w:rPr>
        <w:t>疫情影响，国际国内经济</w:t>
      </w:r>
      <w:r>
        <w:rPr>
          <w:rFonts w:hint="eastAsia" w:ascii="黑体" w:hAnsi="黑体" w:eastAsia="黑体" w:cs="黑体"/>
          <w:spacing w:val="0"/>
          <w:sz w:val="28"/>
          <w:szCs w:val="28"/>
          <w:highlight w:val="none"/>
          <w:lang w:val="en-US" w:eastAsia="zh-CN"/>
        </w:rPr>
        <w:t>继续</w:t>
      </w:r>
      <w:r>
        <w:rPr>
          <w:rFonts w:hint="eastAsia" w:ascii="黑体" w:hAnsi="黑体" w:eastAsia="黑体" w:cs="黑体"/>
          <w:spacing w:val="0"/>
          <w:sz w:val="28"/>
          <w:szCs w:val="28"/>
          <w:highlight w:val="none"/>
        </w:rPr>
        <w:t>下滑，市场面临巨大挑战。面对大经济、政策环境带来的机遇和挑战，公司站在</w:t>
      </w:r>
      <w:r>
        <w:rPr>
          <w:rFonts w:hint="eastAsia" w:ascii="黑体" w:hAnsi="黑体" w:eastAsia="黑体" w:cs="黑体"/>
          <w:spacing w:val="0"/>
          <w:sz w:val="28"/>
          <w:szCs w:val="28"/>
        </w:rPr>
        <w:t>新的时间交汇点，困难与希望同在，机遇和挑战并存，全体</w:t>
      </w:r>
      <w:r>
        <w:rPr>
          <w:rFonts w:hint="eastAsia" w:ascii="黑体" w:hAnsi="黑体" w:eastAsia="黑体" w:cs="黑体"/>
          <w:spacing w:val="0"/>
          <w:sz w:val="28"/>
          <w:szCs w:val="28"/>
          <w:lang w:eastAsia="zh-CN"/>
        </w:rPr>
        <w:t>合鑫</w:t>
      </w:r>
      <w:r>
        <w:rPr>
          <w:rFonts w:hint="eastAsia" w:ascii="黑体" w:hAnsi="黑体" w:eastAsia="黑体" w:cs="黑体"/>
          <w:spacing w:val="0"/>
          <w:sz w:val="28"/>
          <w:szCs w:val="28"/>
        </w:rPr>
        <w:t>人，豪情满怀，信心倍增，</w:t>
      </w:r>
      <w:r>
        <w:rPr>
          <w:rFonts w:hint="eastAsia" w:ascii="黑体" w:hAnsi="黑体" w:eastAsia="黑体" w:cs="黑体"/>
          <w:sz w:val="28"/>
          <w:szCs w:val="28"/>
        </w:rPr>
        <w:t>将继续以创造价值，贡献社会为使命，力求以优质的产品和一流的服务，实现社会效益与经济效益共增长</w:t>
      </w:r>
      <w:r>
        <w:rPr>
          <w:rFonts w:hint="eastAsia" w:ascii="黑体" w:hAnsi="黑体" w:eastAsia="黑体" w:cs="黑体"/>
          <w:sz w:val="28"/>
          <w:szCs w:val="28"/>
          <w:lang w:eastAsia="zh-CN"/>
        </w:rPr>
        <w:t>。</w:t>
      </w:r>
    </w:p>
    <w:p w14:paraId="14C137C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黑体" w:hAnsi="黑体" w:eastAsia="黑体" w:cs="黑体"/>
          <w:spacing w:val="0"/>
          <w:sz w:val="28"/>
          <w:szCs w:val="28"/>
          <w:highlight w:val="none"/>
        </w:rPr>
      </w:pPr>
      <w:r>
        <w:rPr>
          <w:rFonts w:hint="eastAsia" w:ascii="黑体" w:hAnsi="黑体" w:eastAsia="黑体" w:cs="黑体"/>
          <w:spacing w:val="0"/>
          <w:sz w:val="28"/>
          <w:szCs w:val="28"/>
          <w:highlight w:val="none"/>
        </w:rPr>
        <w:t>公司一贯高度重视企业社会责任工作。作为企业总体战略体系的重要环节，不断推进企业社会责任长效机制，逐步将可持续发展战略推进到每一个业务环节。</w:t>
      </w:r>
    </w:p>
    <w:p w14:paraId="4826B71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黑体" w:hAnsi="黑体" w:eastAsia="黑体" w:cs="黑体"/>
          <w:spacing w:val="0"/>
          <w:sz w:val="28"/>
          <w:szCs w:val="28"/>
          <w:highlight w:val="none"/>
        </w:rPr>
      </w:pPr>
      <w:r>
        <w:rPr>
          <w:rFonts w:hint="eastAsia" w:ascii="黑体" w:hAnsi="黑体" w:eastAsia="黑体" w:cs="黑体"/>
          <w:spacing w:val="0"/>
          <w:sz w:val="28"/>
          <w:szCs w:val="28"/>
          <w:highlight w:val="none"/>
        </w:rPr>
        <w:t>围绕</w:t>
      </w:r>
      <w:r>
        <w:rPr>
          <w:rFonts w:hint="eastAsia" w:ascii="黑体" w:hAnsi="黑体" w:eastAsia="黑体" w:cs="黑体"/>
          <w:spacing w:val="0"/>
          <w:sz w:val="28"/>
          <w:szCs w:val="28"/>
          <w:highlight w:val="none"/>
          <w:lang w:val="en-US" w:eastAsia="zh-CN"/>
        </w:rPr>
        <w:t>公司</w:t>
      </w:r>
      <w:r>
        <w:rPr>
          <w:rFonts w:hint="eastAsia" w:ascii="黑体" w:hAnsi="黑体" w:eastAsia="黑体" w:cs="黑体"/>
          <w:spacing w:val="0"/>
          <w:sz w:val="28"/>
          <w:szCs w:val="28"/>
          <w:highlight w:val="none"/>
        </w:rPr>
        <w:t>核心业务，坚持产品创新和管理提升，公司把握企业和产品的生命周期，不断推进产品与服务和人才的可持续发展战略。</w:t>
      </w:r>
    </w:p>
    <w:p w14:paraId="071776A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黑体" w:hAnsi="黑体" w:eastAsia="黑体" w:cs="黑体"/>
          <w:spacing w:val="0"/>
          <w:sz w:val="28"/>
          <w:szCs w:val="28"/>
          <w:highlight w:val="none"/>
        </w:rPr>
      </w:pPr>
      <w:r>
        <w:rPr>
          <w:rFonts w:hint="eastAsia" w:ascii="黑体" w:hAnsi="黑体" w:eastAsia="黑体" w:cs="黑体"/>
          <w:spacing w:val="0"/>
          <w:sz w:val="28"/>
          <w:szCs w:val="28"/>
          <w:highlight w:val="none"/>
        </w:rPr>
        <w:t>在产品与服务的可持续发展方面，我们将产品质量和环境保护视为保证企业乃至整个社会可持续发展的关键。质量安全是企业不容妥协的追求目标。从新品设计、原料采购、产品制造到销售，企业不断改进技术、改善生产工艺流程，为大家提供更为安全的产品和服务。为规范和提升质量环境职业健康安全管理体系，本公司编制了</w:t>
      </w:r>
      <w:r>
        <w:rPr>
          <w:rFonts w:hint="eastAsia" w:ascii="黑体" w:hAnsi="黑体" w:eastAsia="黑体" w:cs="黑体"/>
          <w:spacing w:val="0"/>
          <w:sz w:val="28"/>
          <w:szCs w:val="28"/>
          <w:highlight w:val="none"/>
          <w:lang w:val="en-US" w:eastAsia="zh-CN"/>
        </w:rPr>
        <w:t>管理手册</w:t>
      </w:r>
      <w:r>
        <w:rPr>
          <w:rFonts w:hint="eastAsia" w:ascii="黑体" w:hAnsi="黑体" w:eastAsia="黑体" w:cs="黑体"/>
          <w:spacing w:val="0"/>
          <w:sz w:val="28"/>
          <w:szCs w:val="28"/>
          <w:highlight w:val="none"/>
        </w:rPr>
        <w:t>，从质量环境职业健康安全管理系统、管理职责、资源管理、产品实现、</w:t>
      </w:r>
      <w:r>
        <w:rPr>
          <w:rFonts w:hint="eastAsia" w:ascii="黑体" w:hAnsi="黑体" w:eastAsia="黑体" w:cs="黑体"/>
          <w:spacing w:val="0"/>
          <w:sz w:val="28"/>
          <w:szCs w:val="28"/>
          <w:highlight w:val="none"/>
          <w:lang w:val="en-US" w:eastAsia="zh-CN"/>
        </w:rPr>
        <w:t>运行、</w:t>
      </w:r>
      <w:r>
        <w:rPr>
          <w:rFonts w:hint="eastAsia" w:ascii="黑体" w:hAnsi="黑体" w:eastAsia="黑体" w:cs="黑体"/>
          <w:spacing w:val="0"/>
          <w:sz w:val="28"/>
          <w:szCs w:val="28"/>
          <w:highlight w:val="none"/>
          <w:lang w:eastAsia="zh-CN"/>
        </w:rPr>
        <w:t>绩效评价</w:t>
      </w:r>
      <w:r>
        <w:rPr>
          <w:rFonts w:hint="eastAsia" w:ascii="黑体" w:hAnsi="黑体" w:eastAsia="黑体" w:cs="黑体"/>
          <w:spacing w:val="0"/>
          <w:sz w:val="28"/>
          <w:szCs w:val="28"/>
          <w:highlight w:val="none"/>
        </w:rPr>
        <w:t>与改进等方面为企业质量环境职业健康安全管理体系建立纲领性要求。</w:t>
      </w:r>
    </w:p>
    <w:p w14:paraId="2DC440F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黑体" w:hAnsi="黑体" w:eastAsia="黑体" w:cs="黑体"/>
          <w:spacing w:val="0"/>
          <w:sz w:val="28"/>
          <w:szCs w:val="28"/>
          <w:highlight w:val="yellow"/>
        </w:rPr>
      </w:pPr>
      <w:r>
        <w:rPr>
          <w:rFonts w:hint="eastAsia" w:ascii="黑体" w:hAnsi="黑体" w:eastAsia="黑体" w:cs="黑体"/>
          <w:spacing w:val="0"/>
          <w:sz w:val="28"/>
          <w:szCs w:val="28"/>
          <w:highlight w:val="none"/>
        </w:rPr>
        <w:t>企业进一步降低污染物排放、优化能源资源利用效率、提高工艺安全管理能力、加强职业健康与安全的培训与监督，取得了良好的效果。同时，我们积极推进环境保护政策，严格治理三废污染排放物，实行清洁生产。同时，通过技术进步、工艺改进和产能布局调控等手段，实现节能减排。</w:t>
      </w:r>
    </w:p>
    <w:p w14:paraId="6302D52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黑体" w:hAnsi="黑体" w:eastAsia="黑体" w:cs="黑体"/>
          <w:spacing w:val="0"/>
          <w:sz w:val="28"/>
          <w:szCs w:val="28"/>
          <w:highlight w:val="none"/>
        </w:rPr>
      </w:pPr>
      <w:r>
        <w:rPr>
          <w:rFonts w:hint="eastAsia" w:ascii="黑体" w:hAnsi="黑体" w:eastAsia="黑体" w:cs="黑体"/>
          <w:spacing w:val="0"/>
          <w:sz w:val="28"/>
          <w:szCs w:val="28"/>
          <w:highlight w:val="none"/>
        </w:rPr>
        <w:t>严格采用</w:t>
      </w:r>
      <w:r>
        <w:rPr>
          <w:rFonts w:hint="eastAsia" w:ascii="黑体" w:hAnsi="黑体" w:eastAsia="黑体" w:cs="黑体"/>
          <w:spacing w:val="0"/>
          <w:sz w:val="28"/>
          <w:szCs w:val="28"/>
          <w:highlight w:val="none"/>
          <w:lang w:eastAsia="zh-CN"/>
        </w:rPr>
        <w:t>《外部提供过程、产品和服务管理程序》</w:t>
      </w:r>
      <w:r>
        <w:rPr>
          <w:rFonts w:hint="eastAsia" w:ascii="黑体" w:hAnsi="黑体" w:eastAsia="黑体" w:cs="黑体"/>
          <w:spacing w:val="0"/>
          <w:sz w:val="28"/>
          <w:szCs w:val="28"/>
          <w:highlight w:val="none"/>
        </w:rPr>
        <w:t>等，根据</w:t>
      </w:r>
      <w:r>
        <w:rPr>
          <w:rFonts w:hint="eastAsia" w:ascii="黑体" w:hAnsi="黑体" w:eastAsia="黑体" w:cs="黑体"/>
          <w:spacing w:val="0"/>
          <w:sz w:val="28"/>
          <w:szCs w:val="28"/>
          <w:highlight w:val="none"/>
          <w:lang w:val="en-US" w:eastAsia="zh-CN"/>
        </w:rPr>
        <w:t>其对随后的实现过程及其输出的影响</w:t>
      </w:r>
      <w:r>
        <w:rPr>
          <w:rFonts w:hint="eastAsia" w:ascii="黑体" w:hAnsi="黑体" w:eastAsia="黑体" w:cs="黑体"/>
          <w:spacing w:val="0"/>
          <w:sz w:val="28"/>
          <w:szCs w:val="28"/>
          <w:highlight w:val="none"/>
        </w:rPr>
        <w:t>程度进行分类管理，对供应商的资质、生产现场、工艺技术水平、质量保证体系等进行科学评审，分级管理，以此从源头上确保产品的质量和安全。</w:t>
      </w:r>
    </w:p>
    <w:p w14:paraId="6E86F57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黑体" w:hAnsi="黑体" w:eastAsia="黑体" w:cs="黑体"/>
          <w:spacing w:val="0"/>
          <w:sz w:val="28"/>
          <w:szCs w:val="28"/>
          <w:highlight w:val="none"/>
        </w:rPr>
      </w:pPr>
      <w:r>
        <w:rPr>
          <w:rFonts w:hint="eastAsia" w:ascii="黑体" w:hAnsi="黑体" w:eastAsia="黑体" w:cs="黑体"/>
          <w:spacing w:val="0"/>
          <w:sz w:val="28"/>
          <w:szCs w:val="28"/>
          <w:highlight w:val="none"/>
        </w:rPr>
        <w:t>在人才的可持续发展方面，我们致力于不断完善以人为本的人力资源体系，注重现有员工的职业发展,积</w:t>
      </w:r>
      <w:r>
        <w:rPr>
          <w:rFonts w:hint="eastAsia" w:ascii="黑体" w:hAnsi="黑体" w:eastAsia="黑体" w:cs="黑体"/>
          <w:color w:val="auto"/>
          <w:spacing w:val="0"/>
          <w:sz w:val="28"/>
          <w:szCs w:val="28"/>
          <w:highlight w:val="none"/>
        </w:rPr>
        <w:t>极培养后备人才。与此同时，我们通过社会公益捐助，以资金捐赠、就业实践、校企合作等方式，</w:t>
      </w:r>
      <w:r>
        <w:rPr>
          <w:rFonts w:hint="eastAsia" w:ascii="黑体" w:hAnsi="黑体" w:eastAsia="黑体" w:cs="黑体"/>
          <w:spacing w:val="0"/>
          <w:sz w:val="28"/>
          <w:szCs w:val="28"/>
          <w:highlight w:val="none"/>
        </w:rPr>
        <w:t>为企业与社会发展储备优秀人才。</w:t>
      </w:r>
    </w:p>
    <w:p w14:paraId="365C632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黑体" w:hAnsi="黑体" w:eastAsia="黑体" w:cs="黑体"/>
          <w:spacing w:val="0"/>
          <w:sz w:val="28"/>
          <w:szCs w:val="28"/>
          <w:highlight w:val="none"/>
        </w:rPr>
      </w:pPr>
      <w:r>
        <w:rPr>
          <w:rFonts w:hint="eastAsia" w:ascii="黑体" w:hAnsi="黑体" w:eastAsia="黑体" w:cs="黑体"/>
          <w:spacing w:val="0"/>
          <w:sz w:val="28"/>
          <w:szCs w:val="28"/>
          <w:highlight w:val="none"/>
        </w:rPr>
        <w:t>202</w:t>
      </w:r>
      <w:r>
        <w:rPr>
          <w:rFonts w:hint="eastAsia" w:ascii="黑体" w:hAnsi="黑体" w:eastAsia="黑体" w:cs="黑体"/>
          <w:spacing w:val="0"/>
          <w:sz w:val="28"/>
          <w:szCs w:val="28"/>
          <w:highlight w:val="none"/>
          <w:lang w:val="en-US" w:eastAsia="zh-CN"/>
        </w:rPr>
        <w:t>2</w:t>
      </w:r>
      <w:r>
        <w:rPr>
          <w:rFonts w:hint="eastAsia" w:ascii="黑体" w:hAnsi="黑体" w:eastAsia="黑体" w:cs="黑体"/>
          <w:spacing w:val="0"/>
          <w:sz w:val="28"/>
          <w:szCs w:val="28"/>
          <w:highlight w:val="none"/>
        </w:rPr>
        <w:t>年，我们在公司治理、经济、环境健康与安全、产品与服务、员工和社会方面不断进取，积极承担我们作为企业公民的责任。新的一年，我们将不断通过实践，积极履行社会责任，努力实现企业与社会、环境的全面协调。</w:t>
      </w:r>
    </w:p>
    <w:p w14:paraId="2E54AC1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黑体" w:hAnsi="黑体" w:eastAsia="黑体" w:cs="黑体"/>
          <w:b/>
          <w:spacing w:val="0"/>
          <w:sz w:val="28"/>
          <w:szCs w:val="28"/>
        </w:rPr>
      </w:pPr>
      <w:bookmarkStart w:id="5" w:name="_Toc27294"/>
      <w:r>
        <w:rPr>
          <w:rFonts w:hint="eastAsia" w:ascii="黑体" w:hAnsi="黑体" w:eastAsia="黑体" w:cs="黑体"/>
          <w:b/>
          <w:spacing w:val="0"/>
          <w:sz w:val="28"/>
          <w:szCs w:val="28"/>
        </w:rPr>
        <w:t>三、企业简介</w:t>
      </w:r>
      <w:bookmarkEnd w:id="5"/>
    </w:p>
    <w:p w14:paraId="666C8C6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黑体" w:hAnsi="黑体" w:eastAsia="黑体" w:cs="黑体"/>
          <w:spacing w:val="0"/>
          <w:sz w:val="28"/>
          <w:szCs w:val="28"/>
          <w:highlight w:val="none"/>
          <w:lang w:eastAsia="zh-CN"/>
        </w:rPr>
      </w:pPr>
      <w:r>
        <w:rPr>
          <w:rFonts w:hint="eastAsia" w:ascii="黑体" w:hAnsi="黑体" w:eastAsia="黑体" w:cs="黑体"/>
          <w:spacing w:val="0"/>
          <w:sz w:val="28"/>
          <w:szCs w:val="28"/>
          <w:highlight w:val="none"/>
          <w:lang w:eastAsia="zh-CN"/>
        </w:rPr>
        <w:t>宁波合鑫标准件有限公司是集生产、研发、经营为一体的高新技术企业，主要以生产紧固件系列产品和五金模具为主。公司创建于2004年，占地面积约</w:t>
      </w:r>
      <w:r>
        <w:rPr>
          <w:rFonts w:hint="eastAsia" w:ascii="黑体" w:hAnsi="黑体" w:eastAsia="黑体" w:cs="黑体"/>
          <w:spacing w:val="0"/>
          <w:sz w:val="28"/>
          <w:szCs w:val="28"/>
          <w:highlight w:val="none"/>
          <w:lang w:val="en-US" w:eastAsia="zh-CN"/>
        </w:rPr>
        <w:t>3341</w:t>
      </w:r>
      <w:r>
        <w:rPr>
          <w:rFonts w:hint="eastAsia" w:ascii="黑体" w:hAnsi="黑体" w:eastAsia="黑体" w:cs="黑体"/>
          <w:spacing w:val="0"/>
          <w:sz w:val="28"/>
          <w:szCs w:val="28"/>
          <w:highlight w:val="none"/>
          <w:lang w:eastAsia="zh-CN"/>
        </w:rPr>
        <w:t>平方米，注册资金5000万元,现有员工40余人。2009年至2022年公司先后获得发明、外观及实用性专利20余项。公司在不断创新、积极发展的过程中形成完整的管理体系，先后通过ISO9001和IATF16949质量管理体系认证、ISO14001环境管理体系认证和ISO45001职业健康安全管理体系认证。</w:t>
      </w:r>
    </w:p>
    <w:p w14:paraId="24A74B3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黑体" w:hAnsi="黑体" w:eastAsia="黑体" w:cs="黑体"/>
          <w:spacing w:val="0"/>
          <w:sz w:val="28"/>
          <w:szCs w:val="28"/>
          <w:highlight w:val="none"/>
          <w:lang w:eastAsia="zh-CN"/>
        </w:rPr>
      </w:pPr>
      <w:r>
        <w:rPr>
          <w:rFonts w:hint="eastAsia" w:ascii="黑体" w:hAnsi="黑体" w:eastAsia="黑体" w:cs="黑体"/>
          <w:spacing w:val="0"/>
          <w:sz w:val="28"/>
          <w:szCs w:val="28"/>
          <w:highlight w:val="none"/>
          <w:lang w:eastAsia="zh-CN"/>
        </w:rPr>
        <w:t>公司有近二十年的生产、研发经验，生产的产品主要用于汽车、铁路交通、机械设备、工程建筑、航空等多个领域。近年来，公司凭借先进的设计研发专业技术，高质量的产品及服务赢得市场，赢得客户信任！公司在2019年投入1800万生产汽车零配件，先后与上海大众、广汽、重庆长安的零配件供应商及众多厂家达成合作，尤其值得一提的是2016年合鑫正式成为中国中车集团的合格供应商，并且整体拿下铆螺母国产化项目，为中国的地铁城轨，高铁列车作出重要贡献。</w:t>
      </w:r>
    </w:p>
    <w:p w14:paraId="26254A3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黑体" w:hAnsi="黑体" w:eastAsia="黑体" w:cs="黑体"/>
          <w:spacing w:val="0"/>
          <w:sz w:val="28"/>
          <w:szCs w:val="28"/>
          <w:lang w:eastAsia="zh-CN"/>
        </w:rPr>
      </w:pPr>
      <w:r>
        <w:rPr>
          <w:rFonts w:hint="eastAsia" w:ascii="黑体" w:hAnsi="黑体" w:eastAsia="黑体" w:cs="黑体"/>
          <w:spacing w:val="0"/>
          <w:sz w:val="28"/>
          <w:szCs w:val="28"/>
          <w:highlight w:val="none"/>
          <w:lang w:eastAsia="zh-CN"/>
        </w:rPr>
        <w:t xml:space="preserve">2021年喜逢家乡冀商回归的大好时机，公司顺势拓展北方业务市场，投资1.8个亿成立了熙霖科技有限公司。熙霖公司预计建设18个月，建成后预计3年内年产值2.5亿-3.5亿元人民币，主要生产高铁配件、汽车紧固零部件、高强度螺栓等，制造产品的标准主要有GB标准、QB标准、DIN德标、ANSI美标、JIS日标、EN欧标、BS英标、ISO国际标准。 </w:t>
      </w:r>
    </w:p>
    <w:p w14:paraId="56BBAE5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黑体" w:hAnsi="黑体" w:eastAsia="黑体" w:cs="黑体"/>
          <w:spacing w:val="0"/>
          <w:sz w:val="28"/>
          <w:szCs w:val="28"/>
        </w:rPr>
      </w:pPr>
    </w:p>
    <w:p w14:paraId="3F6A5771">
      <w:pPr>
        <w:spacing w:before="312" w:beforeLines="100" w:after="312" w:afterLines="100" w:line="360" w:lineRule="auto"/>
        <w:jc w:val="center"/>
        <w:outlineLvl w:val="0"/>
        <w:rPr>
          <w:rFonts w:hint="eastAsia" w:ascii="黑体" w:hAnsi="黑体" w:eastAsia="黑体" w:cs="黑体"/>
          <w:b/>
          <w:bCs/>
          <w:spacing w:val="0"/>
          <w:sz w:val="32"/>
          <w:szCs w:val="32"/>
        </w:rPr>
      </w:pPr>
      <w:bookmarkStart w:id="6" w:name="_Toc32243"/>
      <w:r>
        <w:rPr>
          <w:rFonts w:hint="eastAsia" w:ascii="黑体" w:hAnsi="黑体" w:eastAsia="黑体" w:cs="黑体"/>
          <w:b/>
          <w:bCs/>
          <w:spacing w:val="0"/>
          <w:sz w:val="32"/>
          <w:szCs w:val="32"/>
        </w:rPr>
        <w:t>第二部分 报告正文</w:t>
      </w:r>
      <w:bookmarkEnd w:id="6"/>
    </w:p>
    <w:p w14:paraId="2321DA8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黑体" w:hAnsi="黑体" w:eastAsia="黑体" w:cs="黑体"/>
          <w:b/>
          <w:bCs w:val="0"/>
          <w:spacing w:val="0"/>
          <w:sz w:val="28"/>
          <w:szCs w:val="21"/>
        </w:rPr>
      </w:pPr>
      <w:bookmarkStart w:id="7" w:name="_Toc344"/>
      <w:r>
        <w:rPr>
          <w:rFonts w:hint="eastAsia" w:ascii="黑体" w:hAnsi="黑体" w:eastAsia="黑体" w:cs="黑体"/>
          <w:b/>
          <w:bCs w:val="0"/>
          <w:spacing w:val="0"/>
          <w:sz w:val="28"/>
          <w:szCs w:val="28"/>
        </w:rPr>
        <w:t>一、经营与发展综述</w:t>
      </w:r>
      <w:bookmarkEnd w:id="7"/>
    </w:p>
    <w:p w14:paraId="5BBC84C4">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黑体" w:hAnsi="黑体" w:eastAsia="黑体" w:cs="黑体"/>
          <w:b/>
          <w:spacing w:val="0"/>
          <w:kern w:val="0"/>
          <w:sz w:val="28"/>
          <w:szCs w:val="28"/>
          <w:lang w:val="zh-CN"/>
        </w:rPr>
      </w:pPr>
      <w:bookmarkStart w:id="8" w:name="_Toc4845"/>
      <w:r>
        <w:rPr>
          <w:rFonts w:hint="eastAsia" w:ascii="黑体" w:hAnsi="黑体" w:eastAsia="黑体" w:cs="黑体"/>
          <w:b/>
          <w:spacing w:val="0"/>
          <w:kern w:val="0"/>
          <w:sz w:val="28"/>
          <w:szCs w:val="28"/>
          <w:lang w:val="zh-CN"/>
        </w:rPr>
        <w:t>（一）</w:t>
      </w:r>
      <w:r>
        <w:rPr>
          <w:rFonts w:hint="eastAsia" w:ascii="黑体" w:hAnsi="黑体" w:eastAsia="黑体" w:cs="黑体"/>
          <w:b/>
          <w:spacing w:val="0"/>
          <w:kern w:val="0"/>
          <w:sz w:val="28"/>
          <w:szCs w:val="28"/>
        </w:rPr>
        <w:t>202</w:t>
      </w:r>
      <w:r>
        <w:rPr>
          <w:rFonts w:hint="eastAsia" w:ascii="黑体" w:hAnsi="黑体" w:eastAsia="黑体" w:cs="黑体"/>
          <w:b/>
          <w:spacing w:val="0"/>
          <w:kern w:val="0"/>
          <w:sz w:val="28"/>
          <w:szCs w:val="28"/>
          <w:lang w:val="en-US" w:eastAsia="zh-CN"/>
        </w:rPr>
        <w:t>4</w:t>
      </w:r>
      <w:r>
        <w:rPr>
          <w:rFonts w:hint="eastAsia" w:ascii="黑体" w:hAnsi="黑体" w:eastAsia="黑体" w:cs="黑体"/>
          <w:b/>
          <w:spacing w:val="0"/>
          <w:kern w:val="0"/>
          <w:sz w:val="28"/>
          <w:szCs w:val="28"/>
          <w:lang w:val="zh-CN"/>
        </w:rPr>
        <w:t>年经营情况</w:t>
      </w:r>
      <w:bookmarkEnd w:id="8"/>
    </w:p>
    <w:p w14:paraId="1F88F0B7">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highlight w:val="yellow"/>
        </w:rPr>
      </w:pPr>
      <w:r>
        <w:rPr>
          <w:rFonts w:hint="eastAsia" w:ascii="黑体" w:hAnsi="黑体" w:eastAsia="黑体" w:cs="黑体"/>
          <w:spacing w:val="0"/>
          <w:sz w:val="28"/>
          <w:szCs w:val="28"/>
        </w:rPr>
        <w:t>202</w:t>
      </w:r>
      <w:r>
        <w:rPr>
          <w:rFonts w:hint="eastAsia" w:ascii="黑体" w:hAnsi="黑体" w:eastAsia="黑体" w:cs="黑体"/>
          <w:spacing w:val="0"/>
          <w:sz w:val="28"/>
          <w:szCs w:val="28"/>
          <w:lang w:val="en-US" w:eastAsia="zh-CN"/>
        </w:rPr>
        <w:t>4</w:t>
      </w:r>
      <w:r>
        <w:rPr>
          <w:rFonts w:hint="eastAsia" w:ascii="黑体" w:hAnsi="黑体" w:eastAsia="黑体" w:cs="黑体"/>
          <w:spacing w:val="0"/>
          <w:sz w:val="28"/>
          <w:szCs w:val="28"/>
        </w:rPr>
        <w:t>年，公司站在新的时间交汇点，困难与希望同在，机遇和挑战并存</w:t>
      </w:r>
      <w:r>
        <w:rPr>
          <w:rFonts w:hint="eastAsia" w:ascii="黑体" w:hAnsi="黑体" w:eastAsia="黑体" w:cs="黑体"/>
          <w:spacing w:val="0"/>
          <w:sz w:val="28"/>
          <w:szCs w:val="28"/>
          <w:lang w:eastAsia="zh-CN"/>
        </w:rPr>
        <w:t>。</w:t>
      </w:r>
      <w:r>
        <w:rPr>
          <w:rFonts w:hint="eastAsia" w:ascii="黑体" w:hAnsi="黑体" w:eastAsia="黑体" w:cs="黑体"/>
          <w:spacing w:val="0"/>
          <w:sz w:val="28"/>
          <w:szCs w:val="28"/>
          <w:highlight w:val="none"/>
        </w:rPr>
        <w:t>在公司全体员工共同努力下，公司面对严峻的外部环境创新破难、共克时坚，产销量、销售收入、利润等主要经济指标稳中有升，经济总量稳健增长，圆满完成公司年度各项工作指标。</w:t>
      </w:r>
    </w:p>
    <w:p w14:paraId="4C29685A">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黑体" w:hAnsi="黑体" w:eastAsia="黑体" w:cs="黑体"/>
          <w:b/>
          <w:spacing w:val="0"/>
          <w:kern w:val="0"/>
          <w:sz w:val="28"/>
          <w:szCs w:val="28"/>
          <w:lang w:val="zh-CN"/>
        </w:rPr>
      </w:pPr>
      <w:bookmarkStart w:id="9" w:name="_Toc20243"/>
      <w:r>
        <w:rPr>
          <w:rFonts w:hint="eastAsia" w:ascii="黑体" w:hAnsi="黑体" w:eastAsia="黑体" w:cs="黑体"/>
          <w:b/>
          <w:spacing w:val="0"/>
          <w:kern w:val="0"/>
          <w:sz w:val="28"/>
          <w:szCs w:val="28"/>
          <w:lang w:val="zh-CN"/>
        </w:rPr>
        <w:t>（二）未来发展计划</w:t>
      </w:r>
      <w:bookmarkEnd w:id="9"/>
    </w:p>
    <w:p w14:paraId="2ED8E080">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highlight w:val="none"/>
        </w:rPr>
      </w:pPr>
      <w:r>
        <w:rPr>
          <w:rFonts w:hint="eastAsia" w:ascii="黑体" w:hAnsi="黑体" w:eastAsia="黑体" w:cs="黑体"/>
          <w:spacing w:val="0"/>
          <w:sz w:val="28"/>
          <w:szCs w:val="28"/>
          <w:highlight w:val="none"/>
        </w:rPr>
        <w:t>公司确定了未来五年战略规划为“增长型战略”，以质量管理为中心、技术创新为依托、市场需求为导向、人才培养为支撑、管理创新为动力，进一步扩大市场占有率并打响国内</w:t>
      </w:r>
      <w:r>
        <w:rPr>
          <w:rFonts w:hint="eastAsia" w:ascii="黑体" w:hAnsi="黑体" w:eastAsia="黑体" w:cs="黑体"/>
          <w:spacing w:val="0"/>
          <w:sz w:val="28"/>
          <w:szCs w:val="28"/>
          <w:highlight w:val="none"/>
          <w:lang w:val="en-US" w:eastAsia="zh-CN"/>
        </w:rPr>
        <w:t>外</w:t>
      </w:r>
      <w:r>
        <w:rPr>
          <w:rFonts w:hint="eastAsia" w:ascii="黑体" w:hAnsi="黑体" w:eastAsia="黑体" w:cs="黑体"/>
          <w:spacing w:val="0"/>
          <w:sz w:val="28"/>
          <w:szCs w:val="28"/>
          <w:highlight w:val="none"/>
        </w:rPr>
        <w:t>品牌知名度，产品质量和品牌两手抓。适应市场环境的变化，不断调整企业的经营方向与目标。</w:t>
      </w:r>
    </w:p>
    <w:p w14:paraId="354A1E9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黑体" w:hAnsi="黑体" w:eastAsia="黑体" w:cs="黑体"/>
          <w:b/>
          <w:spacing w:val="0"/>
          <w:sz w:val="28"/>
          <w:szCs w:val="28"/>
        </w:rPr>
      </w:pPr>
      <w:bookmarkStart w:id="10" w:name="_Toc15199"/>
      <w:r>
        <w:rPr>
          <w:rFonts w:hint="eastAsia" w:ascii="黑体" w:hAnsi="黑体" w:eastAsia="黑体" w:cs="黑体"/>
          <w:b/>
          <w:spacing w:val="0"/>
          <w:sz w:val="28"/>
          <w:szCs w:val="28"/>
        </w:rPr>
        <w:t>二、社会责任实践</w:t>
      </w:r>
      <w:bookmarkEnd w:id="10"/>
    </w:p>
    <w:p w14:paraId="0F57877D">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黑体" w:hAnsi="黑体" w:eastAsia="黑体" w:cs="黑体"/>
          <w:b/>
          <w:spacing w:val="0"/>
          <w:kern w:val="0"/>
          <w:sz w:val="28"/>
          <w:szCs w:val="28"/>
          <w:lang w:val="zh-CN"/>
        </w:rPr>
      </w:pPr>
      <w:bookmarkStart w:id="11" w:name="_Toc31218"/>
      <w:r>
        <w:rPr>
          <w:rFonts w:hint="eastAsia" w:ascii="黑体" w:hAnsi="黑体" w:eastAsia="黑体" w:cs="黑体"/>
          <w:b/>
          <w:spacing w:val="0"/>
          <w:kern w:val="0"/>
          <w:sz w:val="28"/>
          <w:szCs w:val="28"/>
          <w:lang w:val="zh-CN"/>
        </w:rPr>
        <w:t>（一）公司治理制度</w:t>
      </w:r>
      <w:bookmarkEnd w:id="11"/>
    </w:p>
    <w:p w14:paraId="0AED23BE">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highlight w:val="none"/>
        </w:rPr>
      </w:pPr>
      <w:r>
        <w:rPr>
          <w:rFonts w:hint="eastAsia" w:ascii="黑体" w:hAnsi="黑体" w:eastAsia="黑体" w:cs="黑体"/>
          <w:spacing w:val="0"/>
          <w:sz w:val="28"/>
          <w:szCs w:val="28"/>
          <w:highlight w:val="none"/>
        </w:rPr>
        <w:t>公司把公司治理与生产经营工作有机结合起来</w:t>
      </w:r>
      <w:r>
        <w:rPr>
          <w:rFonts w:hint="eastAsia" w:ascii="黑体" w:hAnsi="黑体" w:eastAsia="黑体" w:cs="黑体"/>
          <w:spacing w:val="0"/>
          <w:sz w:val="28"/>
          <w:szCs w:val="28"/>
          <w:highlight w:val="none"/>
          <w:lang w:eastAsia="zh-CN"/>
        </w:rPr>
        <w:t>，</w:t>
      </w:r>
      <w:r>
        <w:rPr>
          <w:rFonts w:hint="eastAsia" w:ascii="黑体" w:hAnsi="黑体" w:eastAsia="黑体" w:cs="黑体"/>
          <w:spacing w:val="0"/>
          <w:sz w:val="28"/>
          <w:szCs w:val="28"/>
          <w:highlight w:val="none"/>
        </w:rPr>
        <w:t>严格按照《</w:t>
      </w:r>
      <w:r>
        <w:rPr>
          <w:rFonts w:hint="eastAsia" w:ascii="黑体" w:hAnsi="黑体" w:eastAsia="黑体" w:cs="黑体"/>
          <w:sz w:val="28"/>
          <w:szCs w:val="28"/>
        </w:rPr>
        <w:t>中华人民共和国</w:t>
      </w:r>
      <w:r>
        <w:rPr>
          <w:rFonts w:hint="eastAsia" w:ascii="黑体" w:hAnsi="黑体" w:eastAsia="黑体" w:cs="黑体"/>
          <w:spacing w:val="0"/>
          <w:sz w:val="28"/>
          <w:szCs w:val="28"/>
          <w:highlight w:val="none"/>
        </w:rPr>
        <w:t>公司法》和国家相关法律、法规、规章的要求，建立现代企业制度，完善法人治理结构，规范公司运作。公司构建了扁平化的组织结构，合理减少管理层次，缩短纵向沟通距离，提高工作效率。每个部门都是其它部门的内部客户和服务者，双向岗位责任环环相扣，促进上下工序员工之间的沟通与合作，最大限度提高组织的运作效率。</w:t>
      </w:r>
    </w:p>
    <w:p w14:paraId="3138E5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spacing w:val="0"/>
          <w:kern w:val="0"/>
          <w:sz w:val="28"/>
          <w:szCs w:val="28"/>
          <w:highlight w:val="none"/>
          <w:lang w:val="zh-CN"/>
        </w:rPr>
      </w:pPr>
      <w:r>
        <w:rPr>
          <w:rFonts w:hint="eastAsia" w:ascii="黑体" w:hAnsi="黑体" w:eastAsia="黑体" w:cs="黑体"/>
          <w:b/>
          <w:spacing w:val="0"/>
          <w:kern w:val="0"/>
          <w:sz w:val="28"/>
          <w:szCs w:val="28"/>
          <w:highlight w:val="none"/>
          <w:lang w:val="zh-CN"/>
        </w:rPr>
        <w:t>图1 公司组织机构图</w:t>
      </w:r>
    </w:p>
    <w:p w14:paraId="34F3AC8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pacing w:val="0"/>
          <w:sz w:val="32"/>
          <w:szCs w:val="32"/>
          <w:lang w:eastAsia="zh-CN"/>
        </w:rPr>
      </w:pPr>
      <w:r>
        <w:rPr>
          <w:rFonts w:hint="eastAsia" w:ascii="黑体" w:hAnsi="黑体" w:eastAsia="黑体" w:cs="黑体"/>
          <w:spacing w:val="0"/>
          <w:sz w:val="32"/>
          <w:szCs w:val="32"/>
          <w:highlight w:val="none"/>
          <w:lang w:eastAsia="zh-CN"/>
        </w:rPr>
        <w:drawing>
          <wp:inline distT="0" distB="0" distL="114300" distR="114300">
            <wp:extent cx="5892800" cy="1386205"/>
            <wp:effectExtent l="0" t="0" r="5080" b="635"/>
            <wp:docPr id="1" name="图片 1" descr="组织机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组织机构"/>
                    <pic:cNvPicPr>
                      <a:picLocks noChangeAspect="1"/>
                    </pic:cNvPicPr>
                  </pic:nvPicPr>
                  <pic:blipFill>
                    <a:blip r:embed="rId8"/>
                    <a:srcRect l="2384" t="33115" r="2704" b="32151"/>
                    <a:stretch>
                      <a:fillRect/>
                    </a:stretch>
                  </pic:blipFill>
                  <pic:spPr>
                    <a:xfrm>
                      <a:off x="0" y="0"/>
                      <a:ext cx="5892800" cy="1386205"/>
                    </a:xfrm>
                    <a:prstGeom prst="rect">
                      <a:avLst/>
                    </a:prstGeom>
                  </pic:spPr>
                </pic:pic>
              </a:graphicData>
            </a:graphic>
          </wp:inline>
        </w:drawing>
      </w:r>
    </w:p>
    <w:p w14:paraId="2033CA8D">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根据公司发展需要，制定各个部门职责，及其岗位职责与权限。形成《</w:t>
      </w:r>
      <w:r>
        <w:rPr>
          <w:rFonts w:hint="eastAsia" w:ascii="黑体" w:hAnsi="黑体" w:eastAsia="黑体" w:cs="黑体"/>
          <w:spacing w:val="0"/>
          <w:sz w:val="28"/>
          <w:szCs w:val="28"/>
          <w:lang w:eastAsia="zh-CN"/>
        </w:rPr>
        <w:t>岗位职责说明书</w:t>
      </w:r>
      <w:r>
        <w:rPr>
          <w:rFonts w:hint="eastAsia" w:ascii="黑体" w:hAnsi="黑体" w:eastAsia="黑体" w:cs="黑体"/>
          <w:spacing w:val="0"/>
          <w:sz w:val="28"/>
          <w:szCs w:val="28"/>
        </w:rPr>
        <w:t>》。</w:t>
      </w:r>
    </w:p>
    <w:p w14:paraId="4573B41F">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为了更好的听取和采取员工、客户的各种意见和建议，有利于在不同的部门、职位和地区之间实现有效的沟通和技能的共享。公司针对性的设计了工作系统，并对各类别的信息沟通反馈设计了针对性的部门，明确其职责。</w:t>
      </w:r>
    </w:p>
    <w:p w14:paraId="71C75696">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公司各级部门按照明确的岗位职责和权限，共同确保公司产品和服务的质量。</w:t>
      </w:r>
    </w:p>
    <w:p w14:paraId="2BDCD7E2">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黑体" w:hAnsi="黑体" w:eastAsia="黑体" w:cs="黑体"/>
          <w:b/>
          <w:spacing w:val="0"/>
          <w:kern w:val="0"/>
          <w:sz w:val="28"/>
          <w:szCs w:val="28"/>
          <w:lang w:val="zh-CN"/>
        </w:rPr>
      </w:pPr>
      <w:bookmarkStart w:id="12" w:name="_Toc17093"/>
      <w:r>
        <w:rPr>
          <w:rFonts w:hint="eastAsia" w:ascii="黑体" w:hAnsi="黑体" w:eastAsia="黑体" w:cs="黑体"/>
          <w:b/>
          <w:spacing w:val="0"/>
          <w:kern w:val="0"/>
          <w:sz w:val="28"/>
          <w:szCs w:val="28"/>
          <w:lang w:val="zh-CN"/>
        </w:rPr>
        <w:t>（二）股东权益保护</w:t>
      </w:r>
      <w:bookmarkEnd w:id="12"/>
    </w:p>
    <w:p w14:paraId="59A9319E">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公司</w:t>
      </w:r>
      <w:r>
        <w:rPr>
          <w:rFonts w:hint="eastAsia" w:ascii="黑体" w:hAnsi="黑体" w:eastAsia="黑体" w:cs="黑体"/>
          <w:sz w:val="28"/>
          <w:szCs w:val="28"/>
        </w:rPr>
        <w:t>严格执行《中华人民共和国公司法》、《公司章程》等法律、法规和本公司章程规定，</w:t>
      </w:r>
      <w:r>
        <w:rPr>
          <w:rFonts w:hint="eastAsia" w:ascii="黑体" w:hAnsi="黑体" w:eastAsia="黑体" w:cs="黑体"/>
          <w:spacing w:val="0"/>
          <w:sz w:val="28"/>
          <w:szCs w:val="28"/>
        </w:rPr>
        <w:t>重视对股东利益的保护，年终决算报表经审计后报董事会，确定利润分配方案，经股东会批准向股东分红；审议重大事项时，召开股东大会，切实保证股东权益。</w:t>
      </w:r>
    </w:p>
    <w:p w14:paraId="36F162F9">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黑体" w:hAnsi="黑体" w:eastAsia="黑体" w:cs="黑体"/>
          <w:b/>
          <w:spacing w:val="0"/>
          <w:kern w:val="0"/>
          <w:sz w:val="28"/>
          <w:szCs w:val="28"/>
          <w:lang w:val="zh-CN"/>
        </w:rPr>
      </w:pPr>
      <w:bookmarkStart w:id="13" w:name="_Toc28123"/>
      <w:r>
        <w:rPr>
          <w:rFonts w:hint="eastAsia" w:ascii="黑体" w:hAnsi="黑体" w:eastAsia="黑体" w:cs="黑体"/>
          <w:b/>
          <w:spacing w:val="0"/>
          <w:kern w:val="0"/>
          <w:sz w:val="28"/>
          <w:szCs w:val="28"/>
          <w:lang w:val="zh-CN"/>
        </w:rPr>
        <w:t>（三）职工权益保护</w:t>
      </w:r>
      <w:bookmarkEnd w:id="13"/>
    </w:p>
    <w:p w14:paraId="512E904E">
      <w:pPr>
        <w:pStyle w:val="17"/>
        <w:ind w:firstLine="560"/>
        <w:rPr>
          <w:rFonts w:ascii="黑体" w:hAnsi="黑体" w:eastAsia="黑体" w:cs="黑体"/>
          <w:sz w:val="28"/>
          <w:szCs w:val="28"/>
        </w:rPr>
      </w:pPr>
      <w:r>
        <w:rPr>
          <w:rFonts w:hint="eastAsia" w:ascii="黑体" w:hAnsi="黑体" w:eastAsia="黑体" w:cs="黑体"/>
          <w:spacing w:val="0"/>
          <w:sz w:val="28"/>
          <w:szCs w:val="28"/>
          <w:lang w:eastAsia="zh-CN"/>
        </w:rPr>
        <w:t>合鑫</w:t>
      </w:r>
      <w:r>
        <w:rPr>
          <w:rFonts w:hint="eastAsia" w:ascii="黑体" w:hAnsi="黑体" w:eastAsia="黑体" w:cs="黑体"/>
          <w:sz w:val="28"/>
          <w:szCs w:val="28"/>
        </w:rPr>
        <w:t>严格遵守《中华人民共和国劳动法》、《中华人民共和国劳动合同法》、《中华人民共和国安全生产法》等法律法规要求，</w:t>
      </w:r>
      <w:r>
        <w:rPr>
          <w:rFonts w:hint="eastAsia" w:ascii="黑体" w:hAnsi="黑体" w:eastAsia="黑体" w:cs="黑体"/>
          <w:spacing w:val="0"/>
          <w:sz w:val="28"/>
          <w:szCs w:val="28"/>
        </w:rPr>
        <w:t>在谋求自身发展同时，时刻不忘为公司做出贡献的员工，公司领导心系员工需求，切实把企业对员工的关心、关怀传递给每一个员工，让全体员工共享企业发展的成果。</w:t>
      </w:r>
      <w:r>
        <w:rPr>
          <w:rFonts w:hint="eastAsia" w:ascii="黑体" w:hAnsi="黑体" w:eastAsia="黑体" w:cs="黑体"/>
          <w:sz w:val="28"/>
          <w:szCs w:val="28"/>
        </w:rPr>
        <w:t>自公司成立以来，没有发生重特大安全事故，没有发生消防事故。</w:t>
      </w:r>
    </w:p>
    <w:p w14:paraId="7A431259">
      <w:pPr>
        <w:pStyle w:val="17"/>
        <w:keepNext w:val="0"/>
        <w:keepLines w:val="0"/>
        <w:pageBreakBefore w:val="0"/>
        <w:widowControl w:val="0"/>
        <w:kinsoku/>
        <w:wordWrap/>
        <w:overflowPunct/>
        <w:topLinePunct w:val="0"/>
        <w:autoSpaceDE/>
        <w:autoSpaceDN/>
        <w:bidi w:val="0"/>
        <w:adjustRightInd/>
        <w:snapToGrid/>
        <w:spacing w:line="240" w:lineRule="auto"/>
        <w:ind w:firstLine="561"/>
        <w:jc w:val="both"/>
        <w:textAlignment w:val="auto"/>
        <w:rPr>
          <w:rFonts w:hint="eastAsia" w:ascii="黑体" w:hAnsi="黑体" w:eastAsia="黑体" w:cs="黑体"/>
          <w:b/>
          <w:spacing w:val="0"/>
          <w:sz w:val="28"/>
          <w:szCs w:val="28"/>
        </w:rPr>
      </w:pPr>
      <w:r>
        <w:rPr>
          <w:rFonts w:hint="eastAsia" w:ascii="黑体" w:hAnsi="黑体" w:eastAsia="黑体" w:cs="黑体"/>
          <w:b/>
          <w:spacing w:val="0"/>
          <w:sz w:val="28"/>
          <w:szCs w:val="28"/>
        </w:rPr>
        <w:t>1、营造以人为本，营造健康、安全、舒适的良好工作环境</w:t>
      </w:r>
    </w:p>
    <w:p w14:paraId="14F81447">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lang w:eastAsia="zh-CN"/>
        </w:rPr>
      </w:pPr>
      <w:r>
        <w:rPr>
          <w:rFonts w:hint="eastAsia" w:ascii="黑体" w:hAnsi="黑体" w:eastAsia="黑体" w:cs="黑体"/>
          <w:spacing w:val="0"/>
          <w:sz w:val="28"/>
          <w:szCs w:val="28"/>
          <w:lang w:eastAsia="zh-CN"/>
        </w:rPr>
        <w:t>1</w:t>
      </w:r>
      <w:r>
        <w:rPr>
          <w:rFonts w:hint="eastAsia" w:ascii="黑体" w:hAnsi="黑体" w:eastAsia="黑体" w:cs="黑体"/>
          <w:spacing w:val="0"/>
          <w:sz w:val="28"/>
          <w:szCs w:val="28"/>
          <w:lang w:val="en-US" w:eastAsia="zh-CN"/>
        </w:rPr>
        <w:t>)</w:t>
      </w:r>
      <w:r>
        <w:rPr>
          <w:rFonts w:hint="eastAsia" w:ascii="黑体" w:hAnsi="黑体" w:eastAsia="黑体" w:cs="黑体"/>
          <w:spacing w:val="0"/>
          <w:sz w:val="28"/>
          <w:szCs w:val="28"/>
          <w:lang w:eastAsia="zh-CN"/>
        </w:rPr>
        <w:t>公司为保障员工生命安全和职业健康，成立以了总经理为</w:t>
      </w:r>
      <w:r>
        <w:rPr>
          <w:rFonts w:hint="eastAsia" w:ascii="黑体" w:hAnsi="黑体" w:eastAsia="黑体" w:cs="黑体"/>
          <w:spacing w:val="0"/>
          <w:sz w:val="28"/>
          <w:szCs w:val="28"/>
          <w:lang w:val="en-US" w:eastAsia="zh-CN"/>
        </w:rPr>
        <w:t>组长</w:t>
      </w:r>
      <w:r>
        <w:rPr>
          <w:rFonts w:hint="eastAsia" w:ascii="黑体" w:hAnsi="黑体" w:eastAsia="黑体" w:cs="黑体"/>
          <w:spacing w:val="0"/>
          <w:sz w:val="28"/>
          <w:szCs w:val="28"/>
          <w:lang w:eastAsia="zh-CN"/>
        </w:rPr>
        <w:t>的</w:t>
      </w:r>
      <w:r>
        <w:rPr>
          <w:rFonts w:hint="eastAsia" w:ascii="黑体" w:hAnsi="黑体" w:eastAsia="黑体" w:cs="黑体"/>
          <w:spacing w:val="0"/>
          <w:sz w:val="28"/>
          <w:szCs w:val="28"/>
          <w:lang w:val="en-US" w:eastAsia="zh-CN"/>
        </w:rPr>
        <w:t>安环管理小组</w:t>
      </w:r>
      <w:r>
        <w:rPr>
          <w:rFonts w:hint="eastAsia" w:ascii="黑体" w:hAnsi="黑体" w:eastAsia="黑体" w:cs="黑体"/>
          <w:spacing w:val="0"/>
          <w:sz w:val="28"/>
          <w:szCs w:val="28"/>
          <w:lang w:eastAsia="zh-CN"/>
        </w:rPr>
        <w:t>。</w:t>
      </w:r>
      <w:r>
        <w:rPr>
          <w:rFonts w:hint="eastAsia" w:ascii="黑体" w:hAnsi="黑体" w:eastAsia="黑体" w:cs="黑体"/>
          <w:spacing w:val="0"/>
          <w:sz w:val="28"/>
          <w:szCs w:val="28"/>
          <w:lang w:val="en-US" w:eastAsia="zh-CN"/>
        </w:rPr>
        <w:t>安环管理小组</w:t>
      </w:r>
      <w:r>
        <w:rPr>
          <w:rFonts w:hint="eastAsia" w:ascii="黑体" w:hAnsi="黑体" w:eastAsia="黑体" w:cs="黑体"/>
          <w:spacing w:val="0"/>
          <w:sz w:val="28"/>
          <w:szCs w:val="28"/>
          <w:lang w:eastAsia="zh-CN"/>
        </w:rPr>
        <w:t>通过安全知识培训、开展安全比赛</w:t>
      </w:r>
      <w:r>
        <w:rPr>
          <w:rFonts w:hint="eastAsia" w:ascii="黑体" w:hAnsi="黑体" w:eastAsia="黑体" w:cs="黑体"/>
          <w:spacing w:val="0"/>
          <w:sz w:val="28"/>
          <w:szCs w:val="28"/>
          <w:lang w:val="en-US" w:eastAsia="zh-CN"/>
        </w:rPr>
        <w:t>等活动</w:t>
      </w:r>
      <w:r>
        <w:rPr>
          <w:rFonts w:hint="eastAsia" w:ascii="黑体" w:hAnsi="黑体" w:eastAsia="黑体" w:cs="黑体"/>
          <w:spacing w:val="0"/>
          <w:sz w:val="28"/>
          <w:szCs w:val="28"/>
          <w:lang w:eastAsia="zh-CN"/>
        </w:rPr>
        <w:t>，强化全员安全意识，降低事故发生率。公司认真贯彻执行《</w:t>
      </w:r>
      <w:r>
        <w:rPr>
          <w:rFonts w:hint="eastAsia" w:ascii="黑体" w:hAnsi="黑体" w:eastAsia="黑体" w:cs="黑体"/>
          <w:sz w:val="28"/>
          <w:szCs w:val="28"/>
        </w:rPr>
        <w:t>中华人民共和国</w:t>
      </w:r>
      <w:r>
        <w:rPr>
          <w:rFonts w:hint="eastAsia" w:ascii="黑体" w:hAnsi="黑体" w:eastAsia="黑体" w:cs="黑体"/>
          <w:spacing w:val="0"/>
          <w:sz w:val="28"/>
          <w:szCs w:val="28"/>
          <w:lang w:eastAsia="zh-CN"/>
        </w:rPr>
        <w:t>劳动法》、《</w:t>
      </w:r>
      <w:r>
        <w:rPr>
          <w:rFonts w:hint="eastAsia" w:ascii="黑体" w:hAnsi="黑体" w:eastAsia="黑体" w:cs="黑体"/>
          <w:sz w:val="28"/>
          <w:szCs w:val="28"/>
        </w:rPr>
        <w:t>中华人民共和国</w:t>
      </w:r>
      <w:r>
        <w:rPr>
          <w:rFonts w:hint="eastAsia" w:ascii="黑体" w:hAnsi="黑体" w:eastAsia="黑体" w:cs="黑体"/>
          <w:spacing w:val="0"/>
          <w:sz w:val="28"/>
          <w:szCs w:val="28"/>
          <w:lang w:eastAsia="zh-CN"/>
        </w:rPr>
        <w:t>安全生产法》、《</w:t>
      </w:r>
      <w:r>
        <w:rPr>
          <w:rFonts w:hint="eastAsia" w:ascii="黑体" w:hAnsi="黑体" w:eastAsia="黑体" w:cs="黑体"/>
          <w:sz w:val="28"/>
          <w:szCs w:val="28"/>
        </w:rPr>
        <w:t>中华人民共和国</w:t>
      </w:r>
      <w:r>
        <w:rPr>
          <w:rFonts w:hint="eastAsia" w:ascii="黑体" w:hAnsi="黑体" w:eastAsia="黑体" w:cs="黑体"/>
          <w:spacing w:val="0"/>
          <w:sz w:val="28"/>
          <w:szCs w:val="28"/>
          <w:lang w:eastAsia="zh-CN"/>
        </w:rPr>
        <w:t>职业病防治法》，对特殊工种采取特殊防护，配置必须的劳保用品。</w:t>
      </w:r>
    </w:p>
    <w:p w14:paraId="1DE5172B">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lang w:eastAsia="zh-CN"/>
        </w:rPr>
      </w:pPr>
      <w:r>
        <w:rPr>
          <w:rFonts w:hint="eastAsia" w:ascii="黑体" w:hAnsi="黑体" w:eastAsia="黑体" w:cs="黑体"/>
          <w:spacing w:val="0"/>
          <w:sz w:val="28"/>
          <w:szCs w:val="28"/>
          <w:lang w:eastAsia="zh-CN"/>
        </w:rPr>
        <w:t>2</w:t>
      </w:r>
      <w:r>
        <w:rPr>
          <w:rFonts w:hint="eastAsia" w:ascii="黑体" w:hAnsi="黑体" w:eastAsia="黑体" w:cs="黑体"/>
          <w:spacing w:val="0"/>
          <w:sz w:val="28"/>
          <w:szCs w:val="28"/>
          <w:lang w:val="en-US" w:eastAsia="zh-CN"/>
        </w:rPr>
        <w:t>)</w:t>
      </w:r>
      <w:r>
        <w:rPr>
          <w:rFonts w:hint="eastAsia" w:ascii="黑体" w:hAnsi="黑体" w:eastAsia="黑体" w:cs="黑体"/>
          <w:spacing w:val="0"/>
          <w:sz w:val="28"/>
          <w:szCs w:val="28"/>
          <w:lang w:eastAsia="zh-CN"/>
        </w:rPr>
        <w:t>为了规范安全操作，</w:t>
      </w:r>
      <w:r>
        <w:rPr>
          <w:rFonts w:hint="eastAsia" w:ascii="黑体" w:hAnsi="黑体" w:eastAsia="黑体" w:cs="黑体"/>
          <w:spacing w:val="0"/>
          <w:sz w:val="28"/>
          <w:szCs w:val="28"/>
          <w:lang w:val="en-US" w:eastAsia="zh-CN"/>
        </w:rPr>
        <w:t>安环管理小组</w:t>
      </w:r>
      <w:r>
        <w:rPr>
          <w:rFonts w:hint="eastAsia" w:ascii="黑体" w:hAnsi="黑体" w:eastAsia="黑体" w:cs="黑体"/>
          <w:spacing w:val="0"/>
          <w:sz w:val="28"/>
          <w:szCs w:val="28"/>
          <w:lang w:eastAsia="zh-CN"/>
        </w:rPr>
        <w:t>定期对车间及办公区域进行</w:t>
      </w:r>
      <w:r>
        <w:rPr>
          <w:rFonts w:hint="eastAsia" w:ascii="黑体" w:hAnsi="黑体" w:eastAsia="黑体" w:cs="黑体"/>
          <w:spacing w:val="0"/>
          <w:sz w:val="28"/>
          <w:szCs w:val="28"/>
          <w:lang w:val="en-US" w:eastAsia="zh-CN"/>
        </w:rPr>
        <w:t>5</w:t>
      </w:r>
      <w:r>
        <w:rPr>
          <w:rFonts w:hint="eastAsia" w:ascii="黑体" w:hAnsi="黑体" w:eastAsia="黑体" w:cs="黑体"/>
          <w:spacing w:val="0"/>
          <w:sz w:val="28"/>
          <w:szCs w:val="28"/>
          <w:lang w:eastAsia="zh-CN"/>
        </w:rPr>
        <w:t>S</w:t>
      </w:r>
      <w:r>
        <w:rPr>
          <w:rFonts w:hint="eastAsia" w:ascii="黑体" w:hAnsi="黑体" w:eastAsia="黑体" w:cs="黑体"/>
          <w:spacing w:val="0"/>
          <w:sz w:val="28"/>
          <w:szCs w:val="28"/>
          <w:lang w:val="en-US" w:eastAsia="zh-CN"/>
        </w:rPr>
        <w:t>及</w:t>
      </w:r>
      <w:r>
        <w:rPr>
          <w:rFonts w:hint="eastAsia" w:ascii="黑体" w:hAnsi="黑体" w:eastAsia="黑体" w:cs="黑体"/>
          <w:spacing w:val="0"/>
          <w:sz w:val="28"/>
          <w:szCs w:val="28"/>
          <w:lang w:eastAsia="zh-CN"/>
        </w:rPr>
        <w:t>安全检查，并及时记录</w:t>
      </w:r>
      <w:r>
        <w:rPr>
          <w:rFonts w:hint="eastAsia" w:ascii="黑体" w:hAnsi="黑体" w:eastAsia="黑体" w:cs="黑体"/>
          <w:spacing w:val="0"/>
          <w:sz w:val="28"/>
          <w:szCs w:val="28"/>
          <w:lang w:val="en-US" w:eastAsia="zh-CN"/>
        </w:rPr>
        <w:t>环境和</w:t>
      </w:r>
      <w:r>
        <w:rPr>
          <w:rFonts w:hint="eastAsia" w:ascii="黑体" w:hAnsi="黑体" w:eastAsia="黑体" w:cs="黑体"/>
          <w:spacing w:val="0"/>
          <w:sz w:val="28"/>
          <w:szCs w:val="28"/>
          <w:lang w:eastAsia="zh-CN"/>
        </w:rPr>
        <w:t>安全隐患。</w:t>
      </w:r>
      <w:r>
        <w:rPr>
          <w:rFonts w:hint="eastAsia" w:ascii="黑体" w:hAnsi="黑体" w:eastAsia="黑体" w:cs="黑体"/>
          <w:spacing w:val="0"/>
          <w:sz w:val="28"/>
          <w:szCs w:val="28"/>
          <w:lang w:val="en-US" w:eastAsia="zh-CN"/>
        </w:rPr>
        <w:t>安环管理小组</w:t>
      </w:r>
      <w:r>
        <w:rPr>
          <w:rFonts w:hint="eastAsia" w:ascii="黑体" w:hAnsi="黑体" w:eastAsia="黑体" w:cs="黑体"/>
          <w:spacing w:val="0"/>
          <w:sz w:val="28"/>
          <w:szCs w:val="28"/>
          <w:lang w:eastAsia="zh-CN"/>
        </w:rPr>
        <w:t>鼓励员工通过内部会议或文件、总经理信箱直接反映不安全因素和不规范操作，提交改进意见</w:t>
      </w:r>
      <w:r>
        <w:rPr>
          <w:rFonts w:hint="eastAsia" w:ascii="黑体" w:hAnsi="黑体" w:eastAsia="黑体" w:cs="黑体"/>
          <w:spacing w:val="0"/>
          <w:sz w:val="28"/>
          <w:szCs w:val="28"/>
          <w:lang w:val="en-US" w:eastAsia="zh-CN"/>
        </w:rPr>
        <w:t>；</w:t>
      </w:r>
      <w:r>
        <w:rPr>
          <w:rFonts w:hint="eastAsia" w:ascii="黑体" w:hAnsi="黑体" w:eastAsia="黑体" w:cs="黑体"/>
          <w:spacing w:val="0"/>
          <w:sz w:val="28"/>
          <w:szCs w:val="28"/>
          <w:lang w:eastAsia="zh-CN"/>
        </w:rPr>
        <w:t>还</w:t>
      </w:r>
      <w:r>
        <w:rPr>
          <w:rFonts w:hint="eastAsia" w:ascii="黑体" w:hAnsi="黑体" w:eastAsia="黑体" w:cs="黑体"/>
          <w:spacing w:val="0"/>
          <w:sz w:val="28"/>
          <w:szCs w:val="28"/>
          <w:lang w:val="en-US" w:eastAsia="zh-CN"/>
        </w:rPr>
        <w:t>会</w:t>
      </w:r>
      <w:r>
        <w:rPr>
          <w:rFonts w:hint="eastAsia" w:ascii="黑体" w:hAnsi="黑体" w:eastAsia="黑体" w:cs="黑体"/>
          <w:spacing w:val="0"/>
          <w:sz w:val="28"/>
          <w:szCs w:val="28"/>
          <w:lang w:eastAsia="zh-CN"/>
        </w:rPr>
        <w:t>通过每年举行多种活动让员工参与安全环境改善工作。</w:t>
      </w:r>
    </w:p>
    <w:p w14:paraId="1FB1775C">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华文细黑" w:hAnsi="华文细黑" w:eastAsia="华文细黑"/>
          <w:sz w:val="28"/>
          <w:szCs w:val="28"/>
          <w:lang w:eastAsia="zh-CN"/>
        </w:rPr>
      </w:pPr>
      <w:r>
        <w:rPr>
          <w:rFonts w:hint="eastAsia" w:ascii="黑体" w:hAnsi="黑体" w:eastAsia="黑体" w:cs="黑体"/>
          <w:spacing w:val="0"/>
          <w:sz w:val="28"/>
          <w:szCs w:val="28"/>
          <w:lang w:eastAsia="zh-CN"/>
        </w:rPr>
        <w:t>3</w:t>
      </w:r>
      <w:r>
        <w:rPr>
          <w:rFonts w:hint="eastAsia" w:ascii="黑体" w:hAnsi="黑体" w:eastAsia="黑体" w:cs="黑体"/>
          <w:spacing w:val="0"/>
          <w:sz w:val="28"/>
          <w:szCs w:val="28"/>
          <w:lang w:val="en-US" w:eastAsia="zh-CN"/>
        </w:rPr>
        <w:t>)</w:t>
      </w:r>
      <w:r>
        <w:rPr>
          <w:rFonts w:hint="eastAsia" w:ascii="黑体" w:hAnsi="黑体" w:eastAsia="黑体" w:cs="黑体"/>
          <w:spacing w:val="0"/>
          <w:sz w:val="28"/>
          <w:szCs w:val="28"/>
          <w:lang w:eastAsia="zh-CN"/>
        </w:rPr>
        <w:t>公司车间的工作环境中对员工身体最有影响的因素是</w:t>
      </w:r>
      <w:r>
        <w:rPr>
          <w:rFonts w:hint="eastAsia" w:ascii="黑体" w:hAnsi="黑体" w:eastAsia="黑体" w:cs="黑体"/>
          <w:spacing w:val="0"/>
          <w:sz w:val="28"/>
          <w:szCs w:val="28"/>
          <w:lang w:val="en-US" w:eastAsia="zh-CN"/>
        </w:rPr>
        <w:t>废气</w:t>
      </w:r>
      <w:r>
        <w:rPr>
          <w:rFonts w:hint="eastAsia" w:ascii="黑体" w:hAnsi="黑体" w:eastAsia="黑体" w:cs="黑体"/>
          <w:spacing w:val="0"/>
          <w:sz w:val="28"/>
          <w:szCs w:val="28"/>
          <w:lang w:eastAsia="zh-CN"/>
        </w:rPr>
        <w:t>、噪声、</w:t>
      </w:r>
      <w:r>
        <w:rPr>
          <w:rFonts w:hint="eastAsia" w:ascii="黑体" w:hAnsi="黑体" w:eastAsia="黑体" w:cs="黑体"/>
          <w:spacing w:val="0"/>
          <w:sz w:val="28"/>
          <w:szCs w:val="28"/>
          <w:lang w:val="en-US" w:eastAsia="zh-CN"/>
        </w:rPr>
        <w:t>高温</w:t>
      </w:r>
      <w:r>
        <w:rPr>
          <w:rFonts w:hint="eastAsia" w:ascii="黑体" w:hAnsi="黑体" w:eastAsia="黑体" w:cs="黑体"/>
          <w:spacing w:val="0"/>
          <w:sz w:val="28"/>
          <w:szCs w:val="28"/>
          <w:lang w:eastAsia="zh-CN"/>
        </w:rPr>
        <w:t>。</w:t>
      </w:r>
      <w:r>
        <w:rPr>
          <w:rFonts w:hint="eastAsia" w:ascii="黑体" w:hAnsi="黑体" w:eastAsia="黑体" w:cs="黑体"/>
          <w:spacing w:val="0"/>
          <w:sz w:val="28"/>
          <w:szCs w:val="28"/>
          <w:lang w:val="en-US" w:eastAsia="zh-CN"/>
        </w:rPr>
        <w:t>公司</w:t>
      </w:r>
      <w:r>
        <w:rPr>
          <w:rFonts w:hint="eastAsia" w:ascii="黑体" w:hAnsi="黑体" w:eastAsia="黑体" w:cs="黑体"/>
          <w:spacing w:val="0"/>
          <w:sz w:val="28"/>
          <w:szCs w:val="28"/>
          <w:lang w:eastAsia="zh-CN"/>
        </w:rPr>
        <w:t>定期组织安全生产培训，</w:t>
      </w:r>
      <w:r>
        <w:rPr>
          <w:rFonts w:hint="eastAsia" w:ascii="黑体" w:hAnsi="黑体" w:eastAsia="黑体" w:cs="黑体"/>
          <w:spacing w:val="0"/>
          <w:sz w:val="28"/>
          <w:szCs w:val="28"/>
          <w:lang w:val="en-US" w:eastAsia="zh-CN"/>
        </w:rPr>
        <w:t>为员工配备并发放了耳塞等防护用品，定时进行体检</w:t>
      </w:r>
      <w:r>
        <w:rPr>
          <w:rFonts w:hint="eastAsia" w:ascii="黑体" w:hAnsi="黑体" w:eastAsia="黑体" w:cs="黑体"/>
          <w:spacing w:val="0"/>
          <w:sz w:val="28"/>
          <w:szCs w:val="28"/>
          <w:lang w:eastAsia="zh-CN"/>
        </w:rPr>
        <w:t>。</w:t>
      </w:r>
      <w:r>
        <w:rPr>
          <w:rFonts w:hint="eastAsia" w:ascii="黑体" w:hAnsi="黑体" w:eastAsia="黑体" w:cs="黑体"/>
          <w:spacing w:val="0"/>
          <w:sz w:val="28"/>
          <w:szCs w:val="28"/>
          <w:lang w:val="en-US" w:eastAsia="zh-CN"/>
        </w:rPr>
        <w:t>公司对冷镦废气采取国家二级标准监控，对噪声实行国家三级标准监控，确保其达标；</w:t>
      </w:r>
      <w:r>
        <w:rPr>
          <w:rFonts w:hint="eastAsia" w:ascii="黑体" w:hAnsi="黑体" w:eastAsia="黑体" w:cs="黑体"/>
          <w:spacing w:val="0"/>
          <w:sz w:val="28"/>
          <w:szCs w:val="28"/>
          <w:lang w:eastAsia="zh-CN"/>
        </w:rPr>
        <w:t>对高温，对一线员工</w:t>
      </w:r>
      <w:r>
        <w:rPr>
          <w:rFonts w:hint="eastAsia" w:ascii="黑体" w:hAnsi="黑体" w:eastAsia="黑体" w:cs="黑体"/>
          <w:spacing w:val="0"/>
          <w:sz w:val="28"/>
          <w:szCs w:val="28"/>
          <w:lang w:val="en-US" w:eastAsia="zh-CN"/>
        </w:rPr>
        <w:t>夏季</w:t>
      </w:r>
      <w:r>
        <w:rPr>
          <w:rFonts w:hint="eastAsia" w:ascii="黑体" w:hAnsi="黑体" w:eastAsia="黑体" w:cs="黑体"/>
          <w:spacing w:val="0"/>
          <w:sz w:val="28"/>
          <w:szCs w:val="28"/>
          <w:lang w:eastAsia="zh-CN"/>
        </w:rPr>
        <w:t>发放高温补助和防暑</w:t>
      </w:r>
      <w:r>
        <w:rPr>
          <w:rFonts w:hint="eastAsia" w:ascii="黑体" w:hAnsi="黑体" w:eastAsia="黑体" w:cs="黑体"/>
          <w:spacing w:val="0"/>
          <w:sz w:val="28"/>
          <w:szCs w:val="28"/>
          <w:lang w:val="en-US" w:eastAsia="zh-CN"/>
        </w:rPr>
        <w:t>降温品</w:t>
      </w:r>
      <w:r>
        <w:rPr>
          <w:rFonts w:hint="eastAsia" w:ascii="黑体" w:hAnsi="黑体" w:eastAsia="黑体" w:cs="黑体"/>
          <w:spacing w:val="0"/>
          <w:sz w:val="28"/>
          <w:szCs w:val="28"/>
          <w:lang w:eastAsia="zh-CN"/>
        </w:rPr>
        <w:t>。</w:t>
      </w:r>
    </w:p>
    <w:p w14:paraId="31688889">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jc w:val="both"/>
        <w:textAlignment w:val="auto"/>
        <w:rPr>
          <w:rFonts w:hint="eastAsia" w:ascii="黑体" w:hAnsi="黑体" w:eastAsia="黑体" w:cs="黑体"/>
          <w:b/>
          <w:spacing w:val="0"/>
          <w:sz w:val="28"/>
          <w:szCs w:val="28"/>
        </w:rPr>
      </w:pPr>
      <w:r>
        <w:rPr>
          <w:rFonts w:hint="eastAsia" w:ascii="黑体" w:hAnsi="黑体" w:eastAsia="黑体" w:cs="黑体"/>
          <w:b/>
          <w:spacing w:val="0"/>
          <w:sz w:val="28"/>
          <w:szCs w:val="28"/>
        </w:rPr>
        <w:t>2、保护员工权益，关爱员工，解决员工工作和生活中的实际问题和困难</w:t>
      </w:r>
    </w:p>
    <w:p w14:paraId="7623CD87">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lang w:eastAsia="zh-CN"/>
        </w:rPr>
      </w:pPr>
      <w:r>
        <w:rPr>
          <w:rFonts w:hint="eastAsia" w:ascii="黑体" w:hAnsi="黑体" w:eastAsia="黑体" w:cs="黑体"/>
          <w:spacing w:val="0"/>
          <w:sz w:val="28"/>
          <w:szCs w:val="28"/>
          <w:lang w:eastAsia="zh-CN"/>
        </w:rPr>
        <w:t>公司各类员工合同签订率100%，合同执行100%，加班时间按照国家法律规定执行，“五险一金”完全按法律规定缴纳，公司根据国家劳动法律法规的相关要求制定了以</w:t>
      </w:r>
      <w:r>
        <w:rPr>
          <w:rFonts w:hint="eastAsia" w:ascii="黑体" w:hAnsi="黑体" w:eastAsia="黑体" w:cs="黑体"/>
          <w:spacing w:val="0"/>
          <w:sz w:val="28"/>
          <w:szCs w:val="28"/>
          <w:highlight w:val="none"/>
          <w:lang w:eastAsia="zh-CN"/>
        </w:rPr>
        <w:t>岗位绩效工资制</w:t>
      </w:r>
      <w:r>
        <w:rPr>
          <w:rFonts w:hint="eastAsia" w:ascii="黑体" w:hAnsi="黑体" w:eastAsia="黑体" w:cs="黑体"/>
          <w:spacing w:val="0"/>
          <w:sz w:val="28"/>
          <w:szCs w:val="28"/>
          <w:lang w:eastAsia="zh-CN"/>
        </w:rPr>
        <w:t>为主体的工资分配制度，按时足额发放员工薪酬，使员工薪酬与企业经营成果相匹配。</w:t>
      </w:r>
    </w:p>
    <w:p w14:paraId="6304DA06">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lang w:eastAsia="zh-CN"/>
        </w:rPr>
      </w:pPr>
      <w:r>
        <w:rPr>
          <w:rFonts w:hint="eastAsia" w:ascii="黑体" w:hAnsi="黑体" w:eastAsia="黑体" w:cs="黑体"/>
          <w:spacing w:val="0"/>
          <w:sz w:val="28"/>
          <w:szCs w:val="28"/>
          <w:lang w:eastAsia="zh-CN"/>
        </w:rPr>
        <w:t>高层领导及时倾听广大员工的心声，了解员工支持和保障措施的效果，进一步解决员工工作和生活中的实际问题和困难；对于具名的员工申诉，公司开通了畅通的员工申诉管理通道。无论是建议还是意见，对于各级人员的信息都进行详细的反馈，让员工了解到公司关注了员工的想法，公司重视员工的想法。</w:t>
      </w:r>
    </w:p>
    <w:p w14:paraId="360AA3F1">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lang w:eastAsia="zh-CN"/>
        </w:rPr>
      </w:pPr>
      <w:r>
        <w:rPr>
          <w:rFonts w:hint="eastAsia" w:ascii="黑体" w:hAnsi="黑体" w:eastAsia="黑体" w:cs="黑体"/>
          <w:spacing w:val="0"/>
          <w:sz w:val="28"/>
          <w:szCs w:val="28"/>
          <w:lang w:eastAsia="zh-CN"/>
        </w:rPr>
        <w:t>公司积极倡导“以人为本”的管理理念，在识别不同岗位类别人员的需求同时，还特别关注这些人群中的特殊群体，如关注女性员工的工作环境、工作时间、工作强度以及长期性的职业发展、公平机会等因素；针对现在越来越多的</w:t>
      </w:r>
      <w:r>
        <w:rPr>
          <w:rFonts w:hint="eastAsia" w:ascii="黑体" w:hAnsi="黑体" w:eastAsia="黑体" w:cs="黑体"/>
          <w:spacing w:val="0"/>
          <w:sz w:val="28"/>
          <w:szCs w:val="28"/>
          <w:lang w:val="en-US" w:eastAsia="zh-CN"/>
        </w:rPr>
        <w:t>90</w:t>
      </w:r>
      <w:r>
        <w:rPr>
          <w:rFonts w:hint="eastAsia" w:ascii="黑体" w:hAnsi="黑体" w:eastAsia="黑体" w:cs="黑体"/>
          <w:spacing w:val="0"/>
          <w:sz w:val="28"/>
          <w:szCs w:val="28"/>
          <w:lang w:eastAsia="zh-CN"/>
        </w:rPr>
        <w:t>后、</w:t>
      </w:r>
      <w:r>
        <w:rPr>
          <w:rFonts w:hint="eastAsia" w:ascii="黑体" w:hAnsi="黑体" w:eastAsia="黑体" w:cs="黑体"/>
          <w:spacing w:val="0"/>
          <w:sz w:val="28"/>
          <w:szCs w:val="28"/>
          <w:lang w:val="en-US" w:eastAsia="zh-CN"/>
        </w:rPr>
        <w:t>00</w:t>
      </w:r>
      <w:r>
        <w:rPr>
          <w:rFonts w:hint="eastAsia" w:ascii="黑体" w:hAnsi="黑体" w:eastAsia="黑体" w:cs="黑体"/>
          <w:spacing w:val="0"/>
          <w:sz w:val="28"/>
          <w:szCs w:val="28"/>
          <w:lang w:eastAsia="zh-CN"/>
        </w:rPr>
        <w:t>后群体的特质给予更多的关注。同时公司针对不同层次的员工需求制订了各种保障措施，并对员工进行针对性、个性化的全面支持，把公司打造成为真正的成长平台。</w:t>
      </w:r>
    </w:p>
    <w:p w14:paraId="7C287EE9">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lang w:eastAsia="zh-CN"/>
        </w:rPr>
      </w:pPr>
      <w:r>
        <w:rPr>
          <w:rFonts w:hint="eastAsia" w:ascii="黑体" w:hAnsi="黑体" w:eastAsia="黑体" w:cs="黑体"/>
          <w:spacing w:val="0"/>
          <w:sz w:val="28"/>
          <w:szCs w:val="28"/>
          <w:lang w:eastAsia="zh-CN"/>
        </w:rPr>
        <w:t>公司每年在妇女节、中秋节、重阳节、春节等节</w:t>
      </w:r>
      <w:r>
        <w:rPr>
          <w:rFonts w:hint="eastAsia" w:ascii="黑体" w:hAnsi="黑体" w:eastAsia="黑体" w:cs="黑体"/>
          <w:spacing w:val="0"/>
          <w:sz w:val="28"/>
          <w:szCs w:val="28"/>
          <w:lang w:val="en-US" w:eastAsia="zh-CN"/>
        </w:rPr>
        <w:t>假</w:t>
      </w:r>
      <w:r>
        <w:rPr>
          <w:rFonts w:hint="eastAsia" w:ascii="黑体" w:hAnsi="黑体" w:eastAsia="黑体" w:cs="黑体"/>
          <w:spacing w:val="0"/>
          <w:sz w:val="28"/>
          <w:szCs w:val="28"/>
          <w:lang w:eastAsia="zh-CN"/>
        </w:rPr>
        <w:t>日为员工带去慰问。公司始终待员工如亲人，不仅缴纳了工伤保险、养老保险等，谁家里有娶亲、乔迁等喜事，公司领导都会去祝贺，同样，如果有员工家里困难，公司也会伸手相助。</w:t>
      </w:r>
    </w:p>
    <w:p w14:paraId="10B930C0">
      <w:pPr>
        <w:pStyle w:val="17"/>
        <w:keepNext w:val="0"/>
        <w:keepLines w:val="0"/>
        <w:pageBreakBefore w:val="0"/>
        <w:widowControl w:val="0"/>
        <w:kinsoku/>
        <w:wordWrap/>
        <w:overflowPunct/>
        <w:topLinePunct w:val="0"/>
        <w:autoSpaceDE/>
        <w:autoSpaceDN/>
        <w:bidi w:val="0"/>
        <w:adjustRightInd/>
        <w:snapToGrid/>
        <w:spacing w:line="240" w:lineRule="auto"/>
        <w:ind w:firstLine="561"/>
        <w:jc w:val="both"/>
        <w:textAlignment w:val="auto"/>
        <w:rPr>
          <w:rFonts w:hint="eastAsia" w:ascii="黑体" w:hAnsi="黑体" w:eastAsia="黑体" w:cs="黑体"/>
          <w:b/>
          <w:spacing w:val="0"/>
          <w:sz w:val="28"/>
          <w:szCs w:val="28"/>
        </w:rPr>
      </w:pPr>
      <w:r>
        <w:rPr>
          <w:rFonts w:hint="eastAsia" w:ascii="黑体" w:hAnsi="黑体" w:eastAsia="黑体" w:cs="黑体"/>
          <w:b/>
          <w:spacing w:val="0"/>
          <w:sz w:val="28"/>
          <w:szCs w:val="28"/>
        </w:rPr>
        <w:t>3、帮助员工建立职业发展规划，畅通晋升渠道</w:t>
      </w:r>
    </w:p>
    <w:p w14:paraId="76FAC93D">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为使不同能力素质、职业兴趣的员工都可以找到适合自己的上升路径，公司明确了不同职系的晋升评估、管理办法，为员工提供“横向”、“纵向”并存的双轨制职业发展通道，充分给予员工不断上升的机会。员工可根据自身的实际情况选择“纵向发展、横向发展、综合发展”三种职业生涯发展方式。</w:t>
      </w:r>
    </w:p>
    <w:p w14:paraId="26A22AFE">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为增强员工职业规划意识，</w:t>
      </w:r>
      <w:r>
        <w:rPr>
          <w:rFonts w:hint="eastAsia" w:ascii="黑体" w:hAnsi="黑体" w:eastAsia="黑体" w:cs="黑体"/>
          <w:spacing w:val="0"/>
          <w:sz w:val="28"/>
          <w:szCs w:val="28"/>
          <w:lang w:eastAsia="zh-CN"/>
        </w:rPr>
        <w:t>行政科</w:t>
      </w:r>
      <w:r>
        <w:rPr>
          <w:rFonts w:hint="eastAsia" w:ascii="黑体" w:hAnsi="黑体" w:eastAsia="黑体" w:cs="黑体"/>
          <w:spacing w:val="0"/>
          <w:sz w:val="28"/>
          <w:szCs w:val="28"/>
        </w:rPr>
        <w:t>专门制定了职业生涯规划的制度，并设立专人</w:t>
      </w:r>
      <w:r>
        <w:rPr>
          <w:rFonts w:hint="eastAsia" w:ascii="黑体" w:hAnsi="黑体" w:eastAsia="黑体" w:cs="黑体"/>
          <w:spacing w:val="0"/>
          <w:sz w:val="28"/>
          <w:szCs w:val="28"/>
          <w:lang w:val="en-US" w:eastAsia="zh-CN"/>
        </w:rPr>
        <w:t>负责</w:t>
      </w:r>
      <w:r>
        <w:rPr>
          <w:rFonts w:hint="eastAsia" w:ascii="黑体" w:hAnsi="黑体" w:eastAsia="黑体" w:cs="黑体"/>
          <w:spacing w:val="0"/>
          <w:sz w:val="28"/>
          <w:szCs w:val="28"/>
        </w:rPr>
        <w:t>。员工试用期结束后，公司对员工进行个人特长、技能评估和职业倾向调查，帮助员工自我认识。如调查员工职业兴趣、资质、技能、个人背景等，设立未来职业目标，制定发展计划等。同时，</w:t>
      </w:r>
      <w:r>
        <w:rPr>
          <w:rFonts w:hint="eastAsia" w:ascii="黑体" w:hAnsi="黑体" w:eastAsia="黑体" w:cs="黑体"/>
          <w:spacing w:val="0"/>
          <w:sz w:val="28"/>
          <w:szCs w:val="28"/>
          <w:lang w:eastAsia="zh-CN"/>
        </w:rPr>
        <w:t>行政科</w:t>
      </w:r>
      <w:r>
        <w:rPr>
          <w:rFonts w:hint="eastAsia" w:ascii="黑体" w:hAnsi="黑体" w:eastAsia="黑体" w:cs="黑体"/>
          <w:spacing w:val="0"/>
          <w:sz w:val="28"/>
          <w:szCs w:val="28"/>
          <w:lang w:val="en-US" w:eastAsia="zh-CN"/>
        </w:rPr>
        <w:t>有</w:t>
      </w:r>
      <w:r>
        <w:rPr>
          <w:rFonts w:hint="eastAsia" w:ascii="黑体" w:hAnsi="黑体" w:eastAsia="黑体" w:cs="黑体"/>
          <w:spacing w:val="0"/>
          <w:sz w:val="28"/>
          <w:szCs w:val="28"/>
        </w:rPr>
        <w:t>专人对员工职业生涯目标实施定期跟踪管理，督导员工往生涯设定的目标方向发展，最终实现职业生涯目标。</w:t>
      </w:r>
    </w:p>
    <w:p w14:paraId="6105CEC1">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在做好员工职业发展指引的基础上，公司还积极构建多种学习成长平台，如公司三级培训、员工换岗、后备人才培养计划等，帮助员工实现职业发展，初步形成了职前培养与职后发展与培训提升良性循环的职业教育体系，促进了员工职业的快速稳健发展。</w:t>
      </w:r>
    </w:p>
    <w:p w14:paraId="5CBD9074">
      <w:pPr>
        <w:pStyle w:val="17"/>
        <w:keepNext w:val="0"/>
        <w:keepLines w:val="0"/>
        <w:pageBreakBefore w:val="0"/>
        <w:widowControl w:val="0"/>
        <w:kinsoku/>
        <w:wordWrap/>
        <w:overflowPunct/>
        <w:topLinePunct w:val="0"/>
        <w:autoSpaceDE/>
        <w:autoSpaceDN/>
        <w:bidi w:val="0"/>
        <w:adjustRightInd/>
        <w:snapToGrid/>
        <w:spacing w:line="240" w:lineRule="auto"/>
        <w:ind w:firstLine="561"/>
        <w:jc w:val="both"/>
        <w:textAlignment w:val="auto"/>
        <w:rPr>
          <w:rFonts w:hint="eastAsia" w:ascii="黑体" w:hAnsi="黑体" w:eastAsia="黑体" w:cs="黑体"/>
          <w:b/>
          <w:spacing w:val="0"/>
          <w:sz w:val="28"/>
          <w:szCs w:val="28"/>
        </w:rPr>
      </w:pPr>
      <w:r>
        <w:rPr>
          <w:rFonts w:hint="eastAsia" w:ascii="黑体" w:hAnsi="黑体" w:eastAsia="黑体" w:cs="黑体"/>
          <w:b/>
          <w:spacing w:val="0"/>
          <w:sz w:val="28"/>
          <w:szCs w:val="28"/>
        </w:rPr>
        <w:t>4、组织开展多种形式的群众性活动</w:t>
      </w:r>
    </w:p>
    <w:p w14:paraId="7C4AD731">
      <w:pPr>
        <w:pStyle w:val="17"/>
        <w:keepNext w:val="0"/>
        <w:keepLines w:val="0"/>
        <w:pageBreakBefore w:val="0"/>
        <w:widowControl w:val="0"/>
        <w:kinsoku/>
        <w:wordWrap/>
        <w:overflowPunct/>
        <w:topLinePunct w:val="0"/>
        <w:autoSpaceDE/>
        <w:autoSpaceDN/>
        <w:bidi w:val="0"/>
        <w:adjustRightInd/>
        <w:snapToGrid/>
        <w:spacing w:line="240" w:lineRule="auto"/>
        <w:ind w:firstLine="561"/>
        <w:jc w:val="both"/>
        <w:textAlignment w:val="auto"/>
        <w:rPr>
          <w:rFonts w:hint="eastAsia" w:ascii="黑体" w:hAnsi="黑体" w:eastAsia="黑体" w:cs="黑体"/>
          <w:b/>
          <w:spacing w:val="0"/>
          <w:sz w:val="28"/>
          <w:szCs w:val="28"/>
        </w:rPr>
      </w:pPr>
      <w:r>
        <w:rPr>
          <w:rFonts w:hint="eastAsia" w:ascii="黑体" w:hAnsi="黑体" w:eastAsia="黑体" w:cs="黑体"/>
          <w:b/>
          <w:spacing w:val="0"/>
          <w:sz w:val="28"/>
          <w:szCs w:val="28"/>
        </w:rPr>
        <w:t>①质量活动</w:t>
      </w:r>
    </w:p>
    <w:p w14:paraId="0C8374AD">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公司积极鼓励员工参与群众性质量管理，充分发挥每个员工的力量，来提高公司的质量效益。公司群众性质量管理活动坚持</w:t>
      </w:r>
      <w:r>
        <w:rPr>
          <w:rFonts w:hint="eastAsia" w:ascii="黑体" w:hAnsi="黑体" w:eastAsia="黑体" w:cs="黑体"/>
          <w:spacing w:val="0"/>
          <w:sz w:val="28"/>
          <w:szCs w:val="28"/>
          <w:lang w:eastAsia="zh-CN"/>
        </w:rPr>
        <w:t>“</w:t>
      </w:r>
      <w:r>
        <w:rPr>
          <w:rFonts w:hint="eastAsia" w:ascii="黑体" w:hAnsi="黑体" w:eastAsia="黑体" w:cs="黑体"/>
          <w:spacing w:val="0"/>
          <w:sz w:val="28"/>
          <w:szCs w:val="28"/>
        </w:rPr>
        <w:t>广泛动员、全员参与”原则，以普通一线员工为质量创新的“主力”，将QC小组、合理化建议、</w:t>
      </w:r>
      <w:r>
        <w:rPr>
          <w:rFonts w:hint="eastAsia" w:ascii="黑体" w:hAnsi="黑体" w:eastAsia="黑体" w:cs="黑体"/>
          <w:spacing w:val="0"/>
          <w:sz w:val="28"/>
          <w:szCs w:val="28"/>
          <w:lang w:eastAsia="zh-CN"/>
        </w:rPr>
        <w:t>5S</w:t>
      </w:r>
      <w:r>
        <w:rPr>
          <w:rFonts w:hint="eastAsia" w:ascii="黑体" w:hAnsi="黑体" w:eastAsia="黑体" w:cs="黑体"/>
          <w:spacing w:val="0"/>
          <w:sz w:val="28"/>
          <w:szCs w:val="28"/>
        </w:rPr>
        <w:t>活动作为公司全员质量活动的平台，通过各类技术比武、合理化建议排名等活动激发员工参与热情。公司提供各项活动所需的资源，并通过对活动成果评定、认可和激励员工参与质量管理活动的积极性。</w:t>
      </w:r>
    </w:p>
    <w:p w14:paraId="51F15086">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黑体" w:hAnsi="黑体" w:eastAsia="黑体" w:cs="黑体"/>
          <w:b/>
          <w:spacing w:val="0"/>
          <w:kern w:val="0"/>
          <w:sz w:val="28"/>
          <w:szCs w:val="28"/>
          <w:lang w:val="zh-CN"/>
        </w:rPr>
      </w:pPr>
      <w:bookmarkStart w:id="14" w:name="_Toc25180"/>
      <w:r>
        <w:rPr>
          <w:rFonts w:hint="eastAsia" w:ascii="黑体" w:hAnsi="黑体" w:eastAsia="黑体" w:cs="黑体"/>
          <w:b/>
          <w:spacing w:val="0"/>
          <w:kern w:val="0"/>
          <w:sz w:val="28"/>
          <w:szCs w:val="28"/>
          <w:lang w:val="zh-CN"/>
        </w:rPr>
        <w:t>（四）供应商、客户等其他相关方权益保护</w:t>
      </w:r>
      <w:bookmarkEnd w:id="14"/>
    </w:p>
    <w:p w14:paraId="71FC9536">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公司秉承“品质优良，交货及时，价格合理，态度诚恳，实现公司、客户、员工、社会的共赢”的经营理念，以“</w:t>
      </w:r>
      <w:r>
        <w:rPr>
          <w:rFonts w:hint="eastAsia" w:ascii="黑体" w:hAnsi="黑体" w:eastAsia="黑体" w:cs="黑体"/>
          <w:spacing w:val="0"/>
          <w:sz w:val="28"/>
          <w:szCs w:val="28"/>
          <w:lang w:eastAsia="zh-CN"/>
        </w:rPr>
        <w:t>敬人、敬业、创新、高效</w:t>
      </w:r>
      <w:r>
        <w:rPr>
          <w:rFonts w:hint="eastAsia" w:ascii="黑体" w:hAnsi="黑体" w:eastAsia="黑体" w:cs="黑体"/>
          <w:spacing w:val="0"/>
          <w:sz w:val="28"/>
          <w:szCs w:val="28"/>
        </w:rPr>
        <w:t>”的企业精神，和供应商、客户等相关方进行友好协商合作，严格履行合同，诚信相处，互惠多赢，共同发展，共享价值；近些年来经济发展和市场环境变化很大，面对此种状况，公司通过经营调整，</w:t>
      </w:r>
      <w:r>
        <w:rPr>
          <w:rFonts w:hint="eastAsia" w:ascii="黑体" w:hAnsi="黑体" w:eastAsia="黑体" w:cs="黑体"/>
          <w:spacing w:val="0"/>
          <w:sz w:val="28"/>
          <w:szCs w:val="28"/>
          <w:highlight w:val="none"/>
        </w:rPr>
        <w:t>定位中</w:t>
      </w:r>
      <w:r>
        <w:rPr>
          <w:rFonts w:hint="eastAsia" w:ascii="黑体" w:hAnsi="黑体" w:eastAsia="黑体" w:cs="黑体"/>
          <w:spacing w:val="0"/>
          <w:sz w:val="28"/>
          <w:szCs w:val="28"/>
          <w:highlight w:val="none"/>
          <w:lang w:val="en-US" w:eastAsia="zh-CN"/>
        </w:rPr>
        <w:t>高</w:t>
      </w:r>
      <w:r>
        <w:rPr>
          <w:rFonts w:hint="eastAsia" w:ascii="黑体" w:hAnsi="黑体" w:eastAsia="黑体" w:cs="黑体"/>
          <w:spacing w:val="0"/>
          <w:sz w:val="28"/>
          <w:szCs w:val="28"/>
          <w:highlight w:val="none"/>
        </w:rPr>
        <w:t>端</w:t>
      </w:r>
      <w:r>
        <w:rPr>
          <w:rFonts w:hint="eastAsia" w:ascii="黑体" w:hAnsi="黑体" w:eastAsia="黑体" w:cs="黑体"/>
          <w:spacing w:val="0"/>
          <w:sz w:val="28"/>
          <w:szCs w:val="28"/>
        </w:rPr>
        <w:t>，加大产品创新及品质的投入，一方面经营业绩不断提高，另一方面不断降低生产成本，为合作伙伴创造效益。与供应商建立互利双赢、长期稳定的供需关系，形成良好的合作关系，打造卓越供应链。</w:t>
      </w:r>
    </w:p>
    <w:p w14:paraId="1D1FFC4F">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黑体" w:hAnsi="黑体" w:eastAsia="黑体" w:cs="黑体"/>
          <w:b/>
          <w:spacing w:val="0"/>
          <w:kern w:val="0"/>
          <w:sz w:val="28"/>
          <w:szCs w:val="28"/>
          <w:lang w:val="zh-CN"/>
        </w:rPr>
      </w:pPr>
      <w:bookmarkStart w:id="15" w:name="_Toc20541"/>
      <w:r>
        <w:rPr>
          <w:rFonts w:hint="eastAsia" w:ascii="黑体" w:hAnsi="黑体" w:eastAsia="黑体" w:cs="黑体"/>
          <w:b/>
          <w:spacing w:val="0"/>
          <w:kern w:val="0"/>
          <w:sz w:val="28"/>
          <w:szCs w:val="28"/>
          <w:lang w:val="zh-CN"/>
        </w:rPr>
        <w:t>（五）环境保护与可持续发展</w:t>
      </w:r>
      <w:bookmarkEnd w:id="15"/>
    </w:p>
    <w:p w14:paraId="40B3622E">
      <w:pPr>
        <w:pStyle w:val="17"/>
        <w:keepNext w:val="0"/>
        <w:keepLines w:val="0"/>
        <w:pageBreakBefore w:val="0"/>
        <w:widowControl w:val="0"/>
        <w:kinsoku/>
        <w:wordWrap/>
        <w:overflowPunct/>
        <w:topLinePunct w:val="0"/>
        <w:autoSpaceDE/>
        <w:autoSpaceDN/>
        <w:bidi w:val="0"/>
        <w:adjustRightInd/>
        <w:snapToGrid/>
        <w:spacing w:line="240" w:lineRule="auto"/>
        <w:ind w:firstLine="561"/>
        <w:jc w:val="both"/>
        <w:textAlignment w:val="auto"/>
        <w:rPr>
          <w:rFonts w:hint="eastAsia" w:ascii="黑体" w:hAnsi="黑体" w:eastAsia="黑体" w:cs="黑体"/>
          <w:b/>
          <w:spacing w:val="0"/>
          <w:sz w:val="28"/>
          <w:szCs w:val="28"/>
        </w:rPr>
      </w:pPr>
      <w:r>
        <w:rPr>
          <w:rFonts w:hint="eastAsia" w:ascii="黑体" w:hAnsi="黑体" w:eastAsia="黑体" w:cs="黑体"/>
          <w:b/>
          <w:spacing w:val="0"/>
          <w:sz w:val="28"/>
          <w:szCs w:val="28"/>
        </w:rPr>
        <w:t>1、节能减排</w:t>
      </w:r>
    </w:p>
    <w:p w14:paraId="71A0A24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lang w:eastAsia="zh-CN"/>
        </w:rPr>
        <w:t>宁波合鑫标准件有限公司重视节能降耗与环保工作：积极开展节能降耗月活动，组建</w:t>
      </w:r>
      <w:r>
        <w:rPr>
          <w:rFonts w:hint="eastAsia" w:ascii="黑体" w:hAnsi="黑体" w:eastAsia="黑体" w:cs="黑体"/>
          <w:spacing w:val="0"/>
          <w:sz w:val="28"/>
          <w:szCs w:val="28"/>
          <w:lang w:val="en-US" w:eastAsia="zh-CN"/>
        </w:rPr>
        <w:t>安环管理小组</w:t>
      </w:r>
      <w:r>
        <w:rPr>
          <w:rFonts w:hint="eastAsia" w:ascii="黑体" w:hAnsi="黑体" w:eastAsia="黑体" w:cs="黑体"/>
          <w:spacing w:val="0"/>
          <w:sz w:val="28"/>
          <w:szCs w:val="28"/>
          <w:lang w:eastAsia="zh-CN"/>
        </w:rPr>
        <w:t>等。在制造过程中融入节能环保，在生产过程中不断改进生产流程，优化</w:t>
      </w:r>
      <w:r>
        <w:rPr>
          <w:rFonts w:hint="eastAsia" w:ascii="黑体" w:hAnsi="黑体" w:eastAsia="黑体" w:cs="黑体"/>
          <w:spacing w:val="0"/>
          <w:sz w:val="28"/>
          <w:szCs w:val="28"/>
        </w:rPr>
        <w:t>生产工艺，研究新型环保节能工艺技术，降低物料与能源消耗，减少废弃物，致力于建设无害于环境的绿色工厂。</w:t>
      </w:r>
    </w:p>
    <w:p w14:paraId="40B7F09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spacing w:val="0"/>
          <w:sz w:val="28"/>
          <w:szCs w:val="28"/>
          <w:lang w:eastAsia="zh-CN"/>
        </w:rPr>
      </w:pPr>
      <w:r>
        <w:rPr>
          <w:rFonts w:hint="eastAsia" w:ascii="黑体" w:hAnsi="黑体" w:eastAsia="黑体" w:cs="黑体"/>
          <w:spacing w:val="0"/>
          <w:sz w:val="28"/>
          <w:szCs w:val="28"/>
        </w:rPr>
        <w:t>公司已经建立了ISO14001环境管理体系，对公司环境管理体系的运行情况实施定期和不定期的检查。公司采用先进的工艺、技术和装备，全面实施清洁生产，降低单耗，提高原料利用率，从源头减少污染物产生。落实了各项污染防治措施，重点做好了以下工作</w:t>
      </w:r>
      <w:r>
        <w:rPr>
          <w:rFonts w:hint="eastAsia" w:ascii="黑体" w:hAnsi="黑体" w:eastAsia="黑体" w:cs="黑体"/>
          <w:spacing w:val="0"/>
          <w:sz w:val="28"/>
          <w:szCs w:val="28"/>
          <w:lang w:eastAsia="zh-CN"/>
        </w:rPr>
        <w:t>：</w:t>
      </w:r>
    </w:p>
    <w:p w14:paraId="4A64A77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(一)废水防治方面</w:t>
      </w:r>
    </w:p>
    <w:p w14:paraId="72C922D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spacing w:val="0"/>
          <w:sz w:val="28"/>
          <w:szCs w:val="28"/>
          <w:highlight w:val="yellow"/>
        </w:rPr>
      </w:pPr>
      <w:r>
        <w:rPr>
          <w:rFonts w:hint="eastAsia" w:ascii="黑体" w:hAnsi="黑体" w:eastAsia="黑体" w:cs="黑体"/>
          <w:spacing w:val="0"/>
          <w:sz w:val="28"/>
          <w:szCs w:val="28"/>
        </w:rPr>
        <w:t>厂区内做好清污分流，雨污分流</w:t>
      </w:r>
      <w:r>
        <w:rPr>
          <w:rFonts w:hint="eastAsia" w:ascii="黑体" w:hAnsi="黑体" w:eastAsia="黑体" w:cs="黑体"/>
          <w:spacing w:val="0"/>
          <w:sz w:val="28"/>
          <w:szCs w:val="28"/>
          <w:lang w:eastAsia="zh-CN"/>
        </w:rPr>
        <w:t>。</w:t>
      </w:r>
      <w:r>
        <w:rPr>
          <w:rFonts w:hint="eastAsia" w:ascii="黑体" w:hAnsi="黑体" w:eastAsia="黑体" w:cs="黑体"/>
          <w:spacing w:val="0"/>
          <w:sz w:val="28"/>
          <w:szCs w:val="28"/>
          <w:lang w:val="en-US" w:eastAsia="zh-CN"/>
        </w:rPr>
        <w:t>项目生产废水经收集隔油沉淀后与生活污水</w:t>
      </w:r>
      <w:r>
        <w:rPr>
          <w:rFonts w:hint="eastAsia" w:ascii="黑体" w:hAnsi="黑体" w:eastAsia="黑体" w:cs="黑体"/>
          <w:spacing w:val="0"/>
          <w:sz w:val="28"/>
          <w:szCs w:val="28"/>
        </w:rPr>
        <w:t>经</w:t>
      </w:r>
      <w:r>
        <w:rPr>
          <w:rFonts w:hint="eastAsia" w:ascii="黑体" w:hAnsi="黑体" w:eastAsia="黑体" w:cs="黑体"/>
          <w:spacing w:val="0"/>
          <w:sz w:val="28"/>
          <w:szCs w:val="28"/>
          <w:lang w:val="en-US" w:eastAsia="zh-CN"/>
        </w:rPr>
        <w:t>化粪池预处理后一并混合排放。经检测，排放的废水</w:t>
      </w:r>
      <w:r>
        <w:rPr>
          <w:rFonts w:hint="eastAsia" w:ascii="黑体" w:hAnsi="黑体" w:eastAsia="黑体" w:cs="黑体"/>
          <w:spacing w:val="0"/>
          <w:sz w:val="28"/>
          <w:szCs w:val="28"/>
        </w:rPr>
        <w:t>达到《污水综合排放标准》（GB8978-1996）的三级标准后</w:t>
      </w:r>
      <w:r>
        <w:rPr>
          <w:rFonts w:hint="eastAsia" w:ascii="黑体" w:hAnsi="黑体" w:eastAsia="黑体" w:cs="黑体"/>
          <w:spacing w:val="0"/>
          <w:sz w:val="28"/>
          <w:szCs w:val="28"/>
          <w:lang w:val="en-US" w:eastAsia="zh-CN"/>
        </w:rPr>
        <w:t>纳</w:t>
      </w:r>
      <w:r>
        <w:rPr>
          <w:rFonts w:hint="eastAsia" w:ascii="黑体" w:hAnsi="黑体" w:eastAsia="黑体" w:cs="黑体"/>
          <w:spacing w:val="0"/>
          <w:sz w:val="28"/>
          <w:szCs w:val="28"/>
        </w:rPr>
        <w:t>入</w:t>
      </w:r>
      <w:r>
        <w:rPr>
          <w:rFonts w:hint="eastAsia" w:ascii="黑体" w:hAnsi="黑体" w:eastAsia="黑体" w:cs="黑体"/>
          <w:spacing w:val="0"/>
          <w:sz w:val="28"/>
          <w:szCs w:val="28"/>
          <w:lang w:val="en-US" w:eastAsia="zh-CN"/>
        </w:rPr>
        <w:t>宁波北区</w:t>
      </w:r>
      <w:r>
        <w:rPr>
          <w:rFonts w:hint="eastAsia" w:ascii="黑体" w:hAnsi="黑体" w:eastAsia="黑体" w:cs="黑体"/>
          <w:spacing w:val="0"/>
          <w:sz w:val="28"/>
          <w:szCs w:val="28"/>
        </w:rPr>
        <w:t>污水处理厂</w:t>
      </w:r>
      <w:r>
        <w:rPr>
          <w:rFonts w:hint="eastAsia" w:ascii="黑体" w:hAnsi="黑体" w:eastAsia="黑体" w:cs="黑体"/>
          <w:spacing w:val="0"/>
          <w:sz w:val="28"/>
          <w:szCs w:val="28"/>
          <w:lang w:val="en-US" w:eastAsia="zh-CN"/>
        </w:rPr>
        <w:t>集中</w:t>
      </w:r>
      <w:r>
        <w:rPr>
          <w:rFonts w:hint="eastAsia" w:ascii="黑体" w:hAnsi="黑体" w:eastAsia="黑体" w:cs="黑体"/>
          <w:spacing w:val="0"/>
          <w:sz w:val="28"/>
          <w:szCs w:val="28"/>
        </w:rPr>
        <w:t>处理。</w:t>
      </w:r>
    </w:p>
    <w:p w14:paraId="67FB6E0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(二)废气防治方面</w:t>
      </w:r>
    </w:p>
    <w:p w14:paraId="56BE17A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lang w:val="en-US" w:eastAsia="zh-CN"/>
        </w:rPr>
        <w:t>车间的冷镦废气</w:t>
      </w:r>
      <w:r>
        <w:rPr>
          <w:rFonts w:hint="eastAsia" w:ascii="黑体" w:hAnsi="黑体" w:eastAsia="黑体" w:cs="黑体"/>
          <w:spacing w:val="0"/>
          <w:sz w:val="28"/>
          <w:szCs w:val="28"/>
        </w:rPr>
        <w:t>经过</w:t>
      </w:r>
      <w:r>
        <w:rPr>
          <w:rFonts w:hint="eastAsia" w:ascii="黑体" w:hAnsi="黑体" w:eastAsia="黑体" w:cs="黑体"/>
          <w:spacing w:val="0"/>
          <w:sz w:val="28"/>
          <w:szCs w:val="28"/>
          <w:lang w:val="en-US" w:eastAsia="zh-CN"/>
        </w:rPr>
        <w:t>冷镦机配备的集气罩收集汇总，经过油雾静电净化装置处理后，通过一根</w:t>
      </w:r>
      <w:r>
        <w:rPr>
          <w:rFonts w:hint="eastAsia" w:ascii="黑体" w:hAnsi="黑体" w:eastAsia="黑体" w:cs="黑体"/>
          <w:spacing w:val="0"/>
          <w:sz w:val="28"/>
          <w:szCs w:val="28"/>
        </w:rPr>
        <w:t>15</w:t>
      </w:r>
      <w:r>
        <w:rPr>
          <w:rFonts w:hint="eastAsia" w:ascii="黑体" w:hAnsi="黑体" w:eastAsia="黑体" w:cs="黑体"/>
          <w:spacing w:val="0"/>
          <w:sz w:val="28"/>
          <w:szCs w:val="28"/>
          <w:lang w:val="en-US" w:eastAsia="zh-CN"/>
        </w:rPr>
        <w:t>米以上的排气筒</w:t>
      </w:r>
      <w:r>
        <w:rPr>
          <w:rFonts w:hint="eastAsia" w:ascii="黑体" w:hAnsi="黑体" w:eastAsia="黑体" w:cs="黑体"/>
          <w:spacing w:val="0"/>
          <w:sz w:val="28"/>
          <w:szCs w:val="28"/>
        </w:rPr>
        <w:t>高空排放</w:t>
      </w:r>
      <w:r>
        <w:rPr>
          <w:rFonts w:hint="eastAsia" w:ascii="黑体" w:hAnsi="黑体" w:eastAsia="黑体" w:cs="黑体"/>
          <w:spacing w:val="0"/>
          <w:sz w:val="28"/>
          <w:szCs w:val="28"/>
          <w:lang w:eastAsia="zh-CN"/>
        </w:rPr>
        <w:t>。</w:t>
      </w:r>
      <w:r>
        <w:rPr>
          <w:rFonts w:hint="eastAsia" w:ascii="黑体" w:hAnsi="黑体" w:eastAsia="黑体" w:cs="黑体"/>
          <w:spacing w:val="0"/>
          <w:sz w:val="28"/>
          <w:szCs w:val="28"/>
          <w:lang w:val="en-US" w:eastAsia="zh-CN"/>
        </w:rPr>
        <w:t>非甲烷总烃排放速率、排放浓度</w:t>
      </w:r>
      <w:r>
        <w:rPr>
          <w:rFonts w:hint="eastAsia" w:ascii="黑体" w:hAnsi="黑体" w:eastAsia="黑体" w:cs="黑体"/>
          <w:spacing w:val="0"/>
          <w:sz w:val="28"/>
          <w:szCs w:val="28"/>
        </w:rPr>
        <w:t>达到《大气污染物综合排放标准》（GB16297-1996）二级标准。</w:t>
      </w:r>
    </w:p>
    <w:p w14:paraId="4F5E9A5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(三)噪声防治方面</w:t>
      </w:r>
    </w:p>
    <w:p w14:paraId="26EE976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合理布局</w:t>
      </w:r>
      <w:r>
        <w:rPr>
          <w:rFonts w:hint="eastAsia" w:ascii="黑体" w:hAnsi="黑体" w:eastAsia="黑体" w:cs="黑体"/>
          <w:spacing w:val="0"/>
          <w:sz w:val="28"/>
          <w:szCs w:val="28"/>
          <w:lang w:val="en-US" w:eastAsia="zh-CN"/>
        </w:rPr>
        <w:t>车间，</w:t>
      </w:r>
      <w:r>
        <w:rPr>
          <w:rFonts w:hint="eastAsia" w:ascii="黑体" w:hAnsi="黑体" w:eastAsia="黑体" w:cs="黑体"/>
          <w:spacing w:val="0"/>
          <w:sz w:val="28"/>
          <w:szCs w:val="28"/>
        </w:rPr>
        <w:t>高噪声设备</w:t>
      </w:r>
      <w:r>
        <w:rPr>
          <w:rFonts w:hint="eastAsia" w:ascii="黑体" w:hAnsi="黑体" w:eastAsia="黑体" w:cs="黑体"/>
          <w:spacing w:val="0"/>
          <w:sz w:val="28"/>
          <w:szCs w:val="28"/>
          <w:lang w:val="en-US" w:eastAsia="zh-CN"/>
        </w:rPr>
        <w:t>尽量布置在车间中心位置，设置隔声门窗，在生产过程中保持关闭状态；选用先进的低噪声生产设备，设防振基础或</w:t>
      </w:r>
      <w:r>
        <w:rPr>
          <w:rFonts w:hint="eastAsia" w:ascii="黑体" w:hAnsi="黑体" w:eastAsia="黑体" w:cs="黑体"/>
          <w:spacing w:val="0"/>
          <w:sz w:val="28"/>
          <w:szCs w:val="28"/>
        </w:rPr>
        <w:t>减</w:t>
      </w:r>
      <w:r>
        <w:rPr>
          <w:rFonts w:hint="eastAsia" w:ascii="黑体" w:hAnsi="黑体" w:eastAsia="黑体" w:cs="黑体"/>
          <w:spacing w:val="0"/>
          <w:sz w:val="28"/>
          <w:szCs w:val="28"/>
          <w:lang w:val="en-US" w:eastAsia="zh-CN"/>
        </w:rPr>
        <w:t>震垫</w:t>
      </w:r>
      <w:r>
        <w:rPr>
          <w:rFonts w:hint="eastAsia" w:ascii="黑体" w:hAnsi="黑体" w:eastAsia="黑体" w:cs="黑体"/>
          <w:spacing w:val="0"/>
          <w:sz w:val="28"/>
          <w:szCs w:val="28"/>
        </w:rPr>
        <w:t>；加强设备</w:t>
      </w:r>
      <w:r>
        <w:rPr>
          <w:rFonts w:hint="eastAsia" w:ascii="黑体" w:hAnsi="黑体" w:eastAsia="黑体" w:cs="黑体"/>
          <w:spacing w:val="0"/>
          <w:sz w:val="28"/>
          <w:szCs w:val="28"/>
          <w:lang w:val="en-US" w:eastAsia="zh-CN"/>
        </w:rPr>
        <w:t>的日常</w:t>
      </w:r>
      <w:r>
        <w:rPr>
          <w:rFonts w:hint="eastAsia" w:ascii="黑体" w:hAnsi="黑体" w:eastAsia="黑体" w:cs="黑体"/>
          <w:spacing w:val="0"/>
          <w:sz w:val="28"/>
          <w:szCs w:val="28"/>
        </w:rPr>
        <w:t>维修</w:t>
      </w:r>
      <w:r>
        <w:rPr>
          <w:rFonts w:hint="eastAsia" w:ascii="黑体" w:hAnsi="黑体" w:eastAsia="黑体" w:cs="黑体"/>
          <w:spacing w:val="0"/>
          <w:sz w:val="28"/>
          <w:szCs w:val="28"/>
          <w:lang w:eastAsia="zh-CN"/>
        </w:rPr>
        <w:t>、</w:t>
      </w:r>
      <w:r>
        <w:rPr>
          <w:rFonts w:hint="eastAsia" w:ascii="黑体" w:hAnsi="黑体" w:eastAsia="黑体" w:cs="黑体"/>
          <w:spacing w:val="0"/>
          <w:sz w:val="28"/>
          <w:szCs w:val="28"/>
          <w:lang w:val="en-US" w:eastAsia="zh-CN"/>
        </w:rPr>
        <w:t>更新，确保所有设备尤其是噪声污染设备牌正常工作状态；</w:t>
      </w:r>
      <w:r>
        <w:rPr>
          <w:rFonts w:hint="eastAsia" w:ascii="黑体" w:hAnsi="黑体" w:eastAsia="黑体" w:cs="黑体"/>
          <w:spacing w:val="0"/>
          <w:sz w:val="28"/>
          <w:szCs w:val="28"/>
        </w:rPr>
        <w:t>加强职工环保意识教育，防止人为噪声</w:t>
      </w:r>
      <w:r>
        <w:rPr>
          <w:rFonts w:hint="eastAsia" w:ascii="黑体" w:hAnsi="黑体" w:eastAsia="黑体" w:cs="黑体"/>
          <w:spacing w:val="0"/>
          <w:sz w:val="28"/>
          <w:szCs w:val="28"/>
          <w:lang w:eastAsia="zh-CN"/>
        </w:rPr>
        <w:t>。</w:t>
      </w:r>
      <w:r>
        <w:rPr>
          <w:rFonts w:hint="eastAsia" w:ascii="黑体" w:hAnsi="黑体" w:eastAsia="黑体" w:cs="黑体"/>
          <w:spacing w:val="0"/>
          <w:sz w:val="28"/>
          <w:szCs w:val="28"/>
          <w:lang w:val="en-US" w:eastAsia="zh-CN"/>
        </w:rPr>
        <w:t>生产过程中产生的</w:t>
      </w:r>
      <w:r>
        <w:rPr>
          <w:rFonts w:hint="eastAsia" w:ascii="黑体" w:hAnsi="黑体" w:eastAsia="黑体" w:cs="黑体"/>
          <w:spacing w:val="0"/>
          <w:sz w:val="28"/>
          <w:szCs w:val="28"/>
        </w:rPr>
        <w:t>厂界噪声排放执行《工业企业厂界环境噪声排放标准》（GB12348-2008）中3类标准</w:t>
      </w:r>
      <w:r>
        <w:rPr>
          <w:rFonts w:hint="eastAsia" w:ascii="黑体" w:hAnsi="黑体" w:eastAsia="黑体" w:cs="黑体"/>
          <w:spacing w:val="0"/>
          <w:sz w:val="28"/>
          <w:szCs w:val="28"/>
          <w:lang w:val="en-US" w:eastAsia="zh-CN"/>
        </w:rPr>
        <w:t>中昼间65dB的要求</w:t>
      </w:r>
      <w:r>
        <w:rPr>
          <w:rFonts w:hint="eastAsia" w:ascii="黑体" w:hAnsi="黑体" w:eastAsia="黑体" w:cs="黑体"/>
          <w:spacing w:val="0"/>
          <w:sz w:val="28"/>
          <w:szCs w:val="28"/>
        </w:rPr>
        <w:t>。</w:t>
      </w:r>
    </w:p>
    <w:p w14:paraId="53C17CE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(四)固废防治方面</w:t>
      </w:r>
    </w:p>
    <w:p w14:paraId="090AFF3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lang w:val="en-US" w:eastAsia="zh-CN"/>
        </w:rPr>
        <w:t>废金属委托回收单位处理，作资源化利用；废切削液、废油等委托有资质单位进行无害化处理；</w:t>
      </w:r>
      <w:r>
        <w:rPr>
          <w:rFonts w:hint="eastAsia" w:ascii="黑体" w:hAnsi="黑体" w:eastAsia="黑体" w:cs="黑体"/>
          <w:spacing w:val="0"/>
          <w:sz w:val="28"/>
          <w:szCs w:val="28"/>
        </w:rPr>
        <w:t>生活垃圾委托环卫部门</w:t>
      </w:r>
      <w:r>
        <w:rPr>
          <w:rFonts w:hint="eastAsia" w:ascii="黑体" w:hAnsi="黑体" w:eastAsia="黑体" w:cs="黑体"/>
          <w:spacing w:val="0"/>
          <w:sz w:val="28"/>
          <w:szCs w:val="28"/>
          <w:lang w:val="en-US" w:eastAsia="zh-CN"/>
        </w:rPr>
        <w:t>及时清运</w:t>
      </w:r>
      <w:r>
        <w:rPr>
          <w:rFonts w:hint="eastAsia" w:ascii="黑体" w:hAnsi="黑体" w:eastAsia="黑体" w:cs="黑体"/>
          <w:spacing w:val="0"/>
          <w:sz w:val="28"/>
          <w:szCs w:val="28"/>
        </w:rPr>
        <w:t>。</w:t>
      </w:r>
    </w:p>
    <w:p w14:paraId="2581CA8B">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黑体" w:hAnsi="黑体" w:eastAsia="黑体" w:cs="黑体"/>
          <w:b/>
          <w:bCs/>
          <w:spacing w:val="0"/>
          <w:sz w:val="28"/>
          <w:szCs w:val="28"/>
        </w:rPr>
      </w:pPr>
      <w:r>
        <w:rPr>
          <w:rFonts w:hint="eastAsia" w:ascii="黑体" w:hAnsi="黑体" w:eastAsia="黑体" w:cs="黑体"/>
          <w:b/>
          <w:bCs/>
          <w:spacing w:val="0"/>
          <w:sz w:val="28"/>
          <w:szCs w:val="28"/>
          <w:lang w:val="en-US" w:eastAsia="zh-CN"/>
        </w:rPr>
        <w:t>2、</w:t>
      </w:r>
      <w:r>
        <w:rPr>
          <w:rFonts w:hint="eastAsia" w:ascii="黑体" w:hAnsi="黑体" w:eastAsia="黑体" w:cs="黑体"/>
          <w:b/>
          <w:bCs/>
          <w:spacing w:val="0"/>
          <w:sz w:val="28"/>
          <w:szCs w:val="28"/>
        </w:rPr>
        <w:t>健全了环保管理制度</w:t>
      </w:r>
    </w:p>
    <w:p w14:paraId="2C98C4B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加强了日常管理和各类设备的维护、检查，制定事故处理应急方案，落实应急处置各项措施，确保“三废”全面稳定达标排放，固废危废得到安全处置。</w:t>
      </w:r>
    </w:p>
    <w:p w14:paraId="568E7A8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黑体" w:hAnsi="黑体" w:eastAsia="黑体" w:cs="黑体"/>
          <w:spacing w:val="0"/>
          <w:sz w:val="28"/>
          <w:szCs w:val="28"/>
          <w:highlight w:val="none"/>
          <w:lang w:val="en-US" w:eastAsia="zh-CN"/>
        </w:rPr>
      </w:pPr>
      <w:r>
        <w:rPr>
          <w:rFonts w:hint="eastAsia" w:ascii="黑体" w:hAnsi="黑体" w:eastAsia="黑体" w:cs="黑体"/>
          <w:spacing w:val="0"/>
          <w:sz w:val="28"/>
          <w:szCs w:val="28"/>
          <w:highlight w:val="none"/>
        </w:rPr>
        <w:t>公司</w:t>
      </w:r>
      <w:r>
        <w:rPr>
          <w:rFonts w:hint="eastAsia" w:ascii="黑体" w:hAnsi="黑体" w:eastAsia="黑体" w:cs="黑体"/>
          <w:spacing w:val="0"/>
          <w:sz w:val="28"/>
          <w:szCs w:val="28"/>
          <w:highlight w:val="none"/>
          <w:lang w:val="en-US" w:eastAsia="zh-CN"/>
        </w:rPr>
        <w:t>有对废水、废气、噪声</w:t>
      </w:r>
      <w:r>
        <w:rPr>
          <w:rFonts w:hint="eastAsia" w:ascii="黑体" w:hAnsi="黑体" w:eastAsia="黑体" w:cs="黑体"/>
          <w:spacing w:val="0"/>
          <w:sz w:val="28"/>
          <w:szCs w:val="28"/>
          <w:highlight w:val="none"/>
        </w:rPr>
        <w:t>进行检测，结果均达标。</w:t>
      </w:r>
    </w:p>
    <w:p w14:paraId="77127F0A">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黑体" w:hAnsi="黑体" w:eastAsia="黑体" w:cs="黑体"/>
          <w:b/>
          <w:spacing w:val="0"/>
          <w:sz w:val="28"/>
          <w:szCs w:val="28"/>
        </w:rPr>
      </w:pPr>
      <w:r>
        <w:rPr>
          <w:rFonts w:hint="eastAsia" w:ascii="黑体" w:hAnsi="黑体" w:eastAsia="黑体" w:cs="黑体"/>
          <w:b/>
          <w:spacing w:val="0"/>
          <w:sz w:val="28"/>
          <w:szCs w:val="28"/>
          <w:lang w:val="en-US" w:eastAsia="zh-CN"/>
        </w:rPr>
        <w:t>3</w:t>
      </w:r>
      <w:r>
        <w:rPr>
          <w:rFonts w:hint="eastAsia" w:ascii="黑体" w:hAnsi="黑体" w:eastAsia="黑体" w:cs="黑体"/>
          <w:b/>
          <w:spacing w:val="0"/>
          <w:sz w:val="28"/>
          <w:szCs w:val="28"/>
        </w:rPr>
        <w:t>、绿色环保</w:t>
      </w:r>
    </w:p>
    <w:p w14:paraId="70679248">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公司积极响应国家建设“资源节约型、环境友好型”企业的号召，高度重视环保责任，始终坚持全面落实科学发展观和环境保护，遵守国家和地方有关环境保护的法律法规和排放指标，认真落实各项环保管理制度，积极实施可持续发展战略，不断推进节能减排与环境保护工作，追求经济与环境的协调发展。</w:t>
      </w:r>
    </w:p>
    <w:p w14:paraId="0E97D5C2">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公司重视节能清洁生产教育：通过多样化的宣传渠道和培训，使清洁生产理念深入人心；生产过程中安装</w:t>
      </w:r>
      <w:r>
        <w:rPr>
          <w:rFonts w:hint="eastAsia" w:ascii="黑体" w:hAnsi="黑体" w:eastAsia="黑体" w:cs="黑体"/>
          <w:spacing w:val="0"/>
          <w:sz w:val="28"/>
          <w:szCs w:val="28"/>
          <w:lang w:val="en-US" w:eastAsia="zh-CN"/>
        </w:rPr>
        <w:t>油雾静电净化装置</w:t>
      </w:r>
      <w:r>
        <w:rPr>
          <w:rFonts w:hint="eastAsia" w:ascii="黑体" w:hAnsi="黑体" w:eastAsia="黑体" w:cs="黑体"/>
          <w:spacing w:val="0"/>
          <w:sz w:val="28"/>
          <w:szCs w:val="28"/>
        </w:rPr>
        <w:t>等环保设施，坚持</w:t>
      </w:r>
      <w:r>
        <w:rPr>
          <w:rFonts w:hint="eastAsia" w:ascii="黑体" w:hAnsi="黑体" w:eastAsia="黑体" w:cs="黑体"/>
          <w:spacing w:val="0"/>
          <w:sz w:val="28"/>
          <w:szCs w:val="28"/>
          <w:lang w:val="en-US" w:eastAsia="zh-CN"/>
        </w:rPr>
        <w:t>质量环境职业健康安全</w:t>
      </w:r>
      <w:r>
        <w:rPr>
          <w:rFonts w:hint="eastAsia" w:ascii="黑体" w:hAnsi="黑体" w:eastAsia="黑体" w:cs="黑体"/>
          <w:spacing w:val="0"/>
          <w:sz w:val="28"/>
          <w:szCs w:val="28"/>
        </w:rPr>
        <w:t>方针。</w:t>
      </w:r>
    </w:p>
    <w:p w14:paraId="0C45030A">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2"/>
        <w:rPr>
          <w:rFonts w:hint="eastAsia" w:ascii="黑体" w:hAnsi="黑体" w:eastAsia="黑体" w:cs="黑体"/>
          <w:b/>
          <w:spacing w:val="0"/>
          <w:kern w:val="0"/>
          <w:sz w:val="28"/>
          <w:szCs w:val="28"/>
          <w:lang w:val="zh-CN"/>
        </w:rPr>
      </w:pPr>
      <w:bookmarkStart w:id="16" w:name="_Toc24154"/>
      <w:r>
        <w:rPr>
          <w:rFonts w:hint="eastAsia" w:ascii="黑体" w:hAnsi="黑体" w:eastAsia="黑体" w:cs="黑体"/>
          <w:b/>
          <w:spacing w:val="0"/>
          <w:kern w:val="0"/>
          <w:sz w:val="28"/>
          <w:szCs w:val="28"/>
          <w:lang w:val="zh-CN"/>
        </w:rPr>
        <w:t>（六）公共关系和社会公益事业</w:t>
      </w:r>
      <w:bookmarkEnd w:id="16"/>
    </w:p>
    <w:p w14:paraId="29082B37">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rPr>
      </w:pPr>
      <w:r>
        <w:rPr>
          <w:rFonts w:hint="eastAsia" w:ascii="黑体" w:hAnsi="黑体" w:eastAsia="黑体" w:cs="黑体"/>
          <w:color w:val="000000"/>
          <w:spacing w:val="0"/>
          <w:sz w:val="28"/>
          <w:szCs w:val="28"/>
        </w:rPr>
        <w:t>公共关系是企业与外部沟通的桥梁，公益事业是企业回报社会的重要方式。公司在做好企业发展的同时，注重维护公共关系，积极参加社会公益事业活动，促进企业与社会的共同进步。和谐的公共关系和良好的公共关系有助于企业形象的塑造。公司自觉、积极配合政府部门的监督与检查；主动关注社会舆论，接受媒体采访，向社会各界介绍公司相关情况，并虚心接受各方的意见和建议，充分尊重所有与公司相关的群体和个人，构筑和谐的公共关系。</w:t>
      </w:r>
    </w:p>
    <w:p w14:paraId="6E2F767C">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公司始终不忘回报社会，承担社会责任，主要</w:t>
      </w:r>
      <w:r>
        <w:rPr>
          <w:rFonts w:hint="eastAsia" w:ascii="黑体" w:hAnsi="黑体" w:eastAsia="黑体" w:cs="黑体"/>
          <w:color w:val="auto"/>
          <w:spacing w:val="0"/>
          <w:sz w:val="28"/>
          <w:szCs w:val="28"/>
        </w:rPr>
        <w:t>体现在</w:t>
      </w:r>
      <w:r>
        <w:rPr>
          <w:rFonts w:hint="eastAsia" w:ascii="黑体" w:hAnsi="黑体" w:eastAsia="黑体" w:cs="黑体"/>
          <w:color w:val="auto"/>
          <w:spacing w:val="0"/>
          <w:sz w:val="28"/>
          <w:szCs w:val="28"/>
          <w:lang w:val="en-US" w:eastAsia="zh-CN"/>
        </w:rPr>
        <w:t>商会赞助</w:t>
      </w:r>
      <w:r>
        <w:rPr>
          <w:rFonts w:hint="eastAsia" w:ascii="黑体" w:hAnsi="黑体" w:eastAsia="黑体" w:cs="黑体"/>
          <w:color w:val="auto"/>
          <w:spacing w:val="0"/>
          <w:sz w:val="28"/>
          <w:szCs w:val="28"/>
          <w:lang w:eastAsia="zh-CN"/>
        </w:rPr>
        <w:t>、</w:t>
      </w:r>
      <w:r>
        <w:rPr>
          <w:rFonts w:hint="eastAsia" w:ascii="黑体" w:hAnsi="黑体" w:eastAsia="黑体" w:cs="黑体"/>
          <w:color w:val="auto"/>
          <w:spacing w:val="0"/>
          <w:sz w:val="28"/>
          <w:szCs w:val="28"/>
        </w:rPr>
        <w:t>重大灾害事件救助</w:t>
      </w:r>
      <w:r>
        <w:rPr>
          <w:rFonts w:hint="eastAsia" w:ascii="黑体" w:hAnsi="黑体" w:eastAsia="黑体" w:cs="黑体"/>
          <w:color w:val="auto"/>
          <w:spacing w:val="0"/>
          <w:sz w:val="28"/>
          <w:szCs w:val="28"/>
          <w:lang w:eastAsia="zh-CN"/>
        </w:rPr>
        <w:t>、</w:t>
      </w:r>
      <w:r>
        <w:rPr>
          <w:rFonts w:hint="eastAsia" w:ascii="黑体" w:hAnsi="黑体" w:eastAsia="黑体" w:cs="黑体"/>
          <w:color w:val="auto"/>
          <w:spacing w:val="0"/>
          <w:sz w:val="28"/>
          <w:szCs w:val="28"/>
        </w:rPr>
        <w:t>扶贫</w:t>
      </w:r>
      <w:r>
        <w:rPr>
          <w:rFonts w:hint="eastAsia" w:ascii="黑体" w:hAnsi="黑体" w:eastAsia="黑体" w:cs="黑体"/>
          <w:color w:val="auto"/>
          <w:spacing w:val="0"/>
          <w:sz w:val="28"/>
          <w:szCs w:val="28"/>
          <w:lang w:val="en-US" w:eastAsia="zh-CN"/>
        </w:rPr>
        <w:t>等方面</w:t>
      </w:r>
      <w:r>
        <w:rPr>
          <w:rFonts w:hint="eastAsia" w:ascii="黑体" w:hAnsi="黑体" w:eastAsia="黑体" w:cs="黑体"/>
          <w:color w:val="auto"/>
          <w:spacing w:val="0"/>
          <w:sz w:val="28"/>
          <w:szCs w:val="28"/>
        </w:rPr>
        <w:t>，通过制定年度公益活动</w:t>
      </w:r>
      <w:r>
        <w:rPr>
          <w:rFonts w:hint="eastAsia" w:ascii="黑体" w:hAnsi="黑体" w:eastAsia="黑体" w:cs="黑体"/>
          <w:spacing w:val="0"/>
          <w:sz w:val="28"/>
          <w:szCs w:val="28"/>
        </w:rPr>
        <w:t>计划，从预算、人员等方面保证有计划地开展公益支持活动。</w:t>
      </w:r>
    </w:p>
    <w:p w14:paraId="45AFB80C">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color w:val="auto"/>
          <w:spacing w:val="0"/>
          <w:sz w:val="28"/>
          <w:szCs w:val="28"/>
        </w:rPr>
      </w:pPr>
      <w:r>
        <w:rPr>
          <w:rFonts w:hint="eastAsia" w:ascii="黑体" w:hAnsi="黑体" w:eastAsia="黑体" w:cs="黑体"/>
          <w:spacing w:val="0"/>
          <w:sz w:val="28"/>
          <w:szCs w:val="28"/>
          <w:lang w:eastAsia="zh-CN"/>
        </w:rPr>
        <w:t>宁波合鑫标准件有限公司</w:t>
      </w:r>
      <w:r>
        <w:rPr>
          <w:rFonts w:hint="eastAsia" w:ascii="黑体" w:hAnsi="黑体" w:eastAsia="黑体" w:cs="黑体"/>
          <w:spacing w:val="0"/>
          <w:sz w:val="28"/>
          <w:szCs w:val="28"/>
        </w:rPr>
        <w:t>一直将社会公益活动视为企业活动的一个重要组成部分。高层领导和相关部门对公益支持进行系统策划，根据企业不同发展阶段和战略重点确定投入公益支持的原则和优先次序，做到既真正有利于社会，又利于企业发展。结合企业的使命、愿景和价值观以及企业发展战略确定了公益支持的原则为“支持社会，文化等事业的发展以及紧迫问题的解决”，确定了重点支持的公益</w:t>
      </w:r>
      <w:r>
        <w:rPr>
          <w:rFonts w:hint="eastAsia" w:ascii="黑体" w:hAnsi="黑体" w:eastAsia="黑体" w:cs="黑体"/>
          <w:color w:val="auto"/>
          <w:spacing w:val="0"/>
          <w:sz w:val="28"/>
          <w:szCs w:val="28"/>
        </w:rPr>
        <w:t>领域为文化、救灾助残扶贫</w:t>
      </w:r>
      <w:r>
        <w:rPr>
          <w:rFonts w:hint="eastAsia" w:ascii="黑体" w:hAnsi="黑体" w:eastAsia="黑体" w:cs="黑体"/>
          <w:color w:val="auto"/>
          <w:spacing w:val="0"/>
          <w:sz w:val="28"/>
          <w:szCs w:val="28"/>
          <w:lang w:eastAsia="zh-CN"/>
        </w:rPr>
        <w:t>、</w:t>
      </w:r>
      <w:r>
        <w:rPr>
          <w:rFonts w:hint="eastAsia" w:ascii="黑体" w:hAnsi="黑体" w:eastAsia="黑体" w:cs="黑体"/>
          <w:color w:val="auto"/>
          <w:spacing w:val="0"/>
          <w:sz w:val="28"/>
          <w:szCs w:val="28"/>
          <w:lang w:val="en-US" w:eastAsia="zh-CN"/>
        </w:rPr>
        <w:t>商会赞助</w:t>
      </w:r>
      <w:r>
        <w:rPr>
          <w:rFonts w:hint="eastAsia" w:ascii="黑体" w:hAnsi="黑体" w:eastAsia="黑体" w:cs="黑体"/>
          <w:color w:val="auto"/>
          <w:spacing w:val="0"/>
          <w:sz w:val="28"/>
          <w:szCs w:val="28"/>
        </w:rPr>
        <w:t>以及社区支持。</w:t>
      </w:r>
    </w:p>
    <w:p w14:paraId="00F4F597">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color w:val="auto"/>
          <w:spacing w:val="0"/>
          <w:sz w:val="28"/>
          <w:szCs w:val="28"/>
        </w:rPr>
      </w:pPr>
      <w:r>
        <w:rPr>
          <w:rFonts w:hint="eastAsia" w:ascii="黑体" w:hAnsi="黑体" w:eastAsia="黑体" w:cs="黑体"/>
          <w:color w:val="auto"/>
          <w:spacing w:val="0"/>
          <w:sz w:val="28"/>
          <w:szCs w:val="28"/>
        </w:rPr>
        <w:t>公司成立了由</w:t>
      </w:r>
      <w:r>
        <w:rPr>
          <w:rFonts w:hint="eastAsia" w:ascii="黑体" w:hAnsi="黑体" w:eastAsia="黑体" w:cs="黑体"/>
          <w:color w:val="auto"/>
          <w:spacing w:val="0"/>
          <w:sz w:val="28"/>
          <w:szCs w:val="28"/>
          <w:lang w:eastAsia="zh-CN"/>
        </w:rPr>
        <w:t>总经理</w:t>
      </w:r>
      <w:r>
        <w:rPr>
          <w:rFonts w:hint="eastAsia" w:ascii="黑体" w:hAnsi="黑体" w:eastAsia="黑体" w:cs="黑体"/>
          <w:color w:val="auto"/>
          <w:spacing w:val="0"/>
          <w:sz w:val="28"/>
          <w:szCs w:val="28"/>
        </w:rPr>
        <w:t>亲自挂帅的公益计划实施组织体系，明确了</w:t>
      </w:r>
      <w:r>
        <w:rPr>
          <w:rFonts w:hint="eastAsia" w:ascii="黑体" w:hAnsi="黑体" w:eastAsia="黑体" w:cs="黑体"/>
          <w:color w:val="auto"/>
          <w:spacing w:val="0"/>
          <w:sz w:val="28"/>
          <w:szCs w:val="28"/>
          <w:lang w:eastAsia="zh-CN"/>
        </w:rPr>
        <w:t>财务部、行政科</w:t>
      </w:r>
      <w:r>
        <w:rPr>
          <w:rFonts w:hint="eastAsia" w:ascii="黑体" w:hAnsi="黑体" w:eastAsia="黑体" w:cs="黑体"/>
          <w:color w:val="auto"/>
          <w:spacing w:val="0"/>
          <w:sz w:val="28"/>
          <w:szCs w:val="28"/>
        </w:rPr>
        <w:t>等部门在公益支持领域的相关职责，把公益支持纳入年度全面预算，年底对执行情况进行检查。公司热心公益事业，关爱老人及青少年，每年投入资金救灾</w:t>
      </w:r>
      <w:r>
        <w:rPr>
          <w:rFonts w:hint="eastAsia" w:ascii="黑体" w:hAnsi="黑体" w:eastAsia="黑体" w:cs="黑体"/>
          <w:color w:val="auto"/>
          <w:spacing w:val="0"/>
          <w:sz w:val="28"/>
          <w:szCs w:val="28"/>
          <w:lang w:val="en-US" w:eastAsia="zh-CN"/>
        </w:rPr>
        <w:t>助残扶贫</w:t>
      </w:r>
      <w:r>
        <w:rPr>
          <w:rFonts w:hint="eastAsia" w:ascii="黑体" w:hAnsi="黑体" w:eastAsia="黑体" w:cs="黑体"/>
          <w:color w:val="auto"/>
          <w:spacing w:val="0"/>
          <w:sz w:val="28"/>
          <w:szCs w:val="28"/>
        </w:rPr>
        <w:t>，获得社会各界的称赞。</w:t>
      </w:r>
    </w:p>
    <w:p w14:paraId="2279C20A">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b/>
          <w:bCs/>
          <w:color w:val="auto"/>
          <w:spacing w:val="0"/>
          <w:sz w:val="28"/>
          <w:szCs w:val="28"/>
          <w:highlight w:val="none"/>
        </w:rPr>
      </w:pPr>
      <w:r>
        <w:rPr>
          <w:rFonts w:hint="eastAsia" w:ascii="黑体" w:hAnsi="黑体" w:eastAsia="黑体" w:cs="黑体"/>
          <w:b/>
          <w:bCs/>
          <w:color w:val="auto"/>
          <w:spacing w:val="0"/>
          <w:sz w:val="28"/>
          <w:szCs w:val="28"/>
          <w:highlight w:val="none"/>
        </w:rPr>
        <w:t>公益事业支持情况</w:t>
      </w:r>
    </w:p>
    <w:tbl>
      <w:tblPr>
        <w:tblStyle w:val="11"/>
        <w:tblW w:w="90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4670"/>
        <w:gridCol w:w="2067"/>
        <w:gridCol w:w="2268"/>
      </w:tblGrid>
      <w:tr w14:paraId="278FB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4670" w:type="dxa"/>
            <w:shd w:val="clear" w:color="auto" w:fill="0070C0"/>
            <w:vAlign w:val="center"/>
          </w:tcPr>
          <w:p w14:paraId="77B4D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FFFFFF" w:themeColor="background1"/>
                <w:spacing w:val="0"/>
                <w:sz w:val="24"/>
                <w:szCs w:val="24"/>
                <w:highlight w:val="none"/>
              </w:rPr>
            </w:pPr>
            <w:r>
              <w:rPr>
                <w:rFonts w:hint="eastAsia" w:ascii="黑体" w:hAnsi="黑体" w:eastAsia="黑体" w:cs="黑体"/>
                <w:b/>
                <w:bCs/>
                <w:color w:val="FFFFFF" w:themeColor="background1"/>
                <w:spacing w:val="0"/>
                <w:sz w:val="24"/>
                <w:szCs w:val="24"/>
                <w:highlight w:val="none"/>
              </w:rPr>
              <w:t>项目</w:t>
            </w:r>
          </w:p>
        </w:tc>
        <w:tc>
          <w:tcPr>
            <w:tcW w:w="2067" w:type="dxa"/>
            <w:shd w:val="clear" w:color="auto" w:fill="0070C0"/>
            <w:vAlign w:val="center"/>
          </w:tcPr>
          <w:p w14:paraId="0D602E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FFFFFF" w:themeColor="background1"/>
                <w:spacing w:val="0"/>
                <w:sz w:val="24"/>
                <w:szCs w:val="24"/>
                <w:highlight w:val="none"/>
              </w:rPr>
            </w:pPr>
            <w:r>
              <w:rPr>
                <w:rFonts w:hint="eastAsia" w:ascii="黑体" w:hAnsi="黑体" w:eastAsia="黑体" w:cs="黑体"/>
                <w:b/>
                <w:bCs/>
                <w:color w:val="FFFFFF" w:themeColor="background1"/>
                <w:spacing w:val="0"/>
                <w:sz w:val="24"/>
                <w:szCs w:val="24"/>
                <w:highlight w:val="none"/>
              </w:rPr>
              <w:t>捐赠时间</w:t>
            </w:r>
          </w:p>
        </w:tc>
        <w:tc>
          <w:tcPr>
            <w:tcW w:w="2268" w:type="dxa"/>
            <w:shd w:val="clear" w:color="auto" w:fill="0070C0"/>
            <w:vAlign w:val="center"/>
          </w:tcPr>
          <w:p w14:paraId="389526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FFFFFF" w:themeColor="background1"/>
                <w:spacing w:val="0"/>
                <w:sz w:val="24"/>
                <w:szCs w:val="24"/>
                <w:highlight w:val="none"/>
              </w:rPr>
            </w:pPr>
            <w:r>
              <w:rPr>
                <w:rFonts w:hint="eastAsia" w:ascii="黑体" w:hAnsi="黑体" w:eastAsia="黑体" w:cs="黑体"/>
                <w:b/>
                <w:bCs/>
                <w:color w:val="FFFFFF" w:themeColor="background1"/>
                <w:spacing w:val="0"/>
                <w:sz w:val="24"/>
                <w:szCs w:val="24"/>
                <w:highlight w:val="none"/>
              </w:rPr>
              <w:t>金额（元）</w:t>
            </w:r>
          </w:p>
        </w:tc>
      </w:tr>
      <w:tr w14:paraId="2FA8E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670" w:type="dxa"/>
            <w:vAlign w:val="center"/>
          </w:tcPr>
          <w:p w14:paraId="371E63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黑体" w:hAnsi="黑体" w:eastAsia="黑体" w:cs="黑体"/>
                <w:color w:val="auto"/>
                <w:spacing w:val="0"/>
                <w:sz w:val="24"/>
                <w:szCs w:val="24"/>
                <w:highlight w:val="none"/>
                <w:lang w:val="en-US" w:eastAsia="zh-CN"/>
              </w:rPr>
            </w:pPr>
            <w:r>
              <w:rPr>
                <w:rFonts w:hint="eastAsia" w:ascii="黑体" w:hAnsi="黑体" w:eastAsia="黑体" w:cs="黑体"/>
                <w:color w:val="auto"/>
                <w:spacing w:val="0"/>
                <w:sz w:val="24"/>
                <w:szCs w:val="24"/>
                <w:highlight w:val="none"/>
                <w:lang w:val="en-US" w:eastAsia="zh-CN"/>
              </w:rPr>
              <w:t>扶贫</w:t>
            </w:r>
          </w:p>
        </w:tc>
        <w:tc>
          <w:tcPr>
            <w:tcW w:w="2067" w:type="dxa"/>
            <w:vAlign w:val="center"/>
          </w:tcPr>
          <w:p w14:paraId="69B03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pacing w:val="0"/>
                <w:sz w:val="24"/>
                <w:szCs w:val="24"/>
                <w:highlight w:val="none"/>
                <w:lang w:val="en-US" w:eastAsia="zh-CN"/>
              </w:rPr>
            </w:pPr>
            <w:r>
              <w:rPr>
                <w:rFonts w:hint="eastAsia" w:ascii="黑体" w:hAnsi="黑体" w:eastAsia="黑体" w:cs="黑体"/>
                <w:color w:val="auto"/>
                <w:spacing w:val="0"/>
                <w:sz w:val="24"/>
                <w:szCs w:val="24"/>
                <w:highlight w:val="none"/>
                <w:lang w:val="en-US" w:eastAsia="zh-CN"/>
              </w:rPr>
              <w:t>2020年</w:t>
            </w:r>
          </w:p>
        </w:tc>
        <w:tc>
          <w:tcPr>
            <w:tcW w:w="2268" w:type="dxa"/>
            <w:vAlign w:val="center"/>
          </w:tcPr>
          <w:p w14:paraId="3C2166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pacing w:val="0"/>
                <w:sz w:val="24"/>
                <w:szCs w:val="24"/>
                <w:highlight w:val="none"/>
                <w:lang w:val="en-US" w:eastAsia="zh-CN"/>
              </w:rPr>
            </w:pPr>
            <w:r>
              <w:rPr>
                <w:rFonts w:hint="eastAsia" w:ascii="黑体" w:hAnsi="黑体" w:eastAsia="黑体" w:cs="黑体"/>
                <w:color w:val="auto"/>
                <w:spacing w:val="0"/>
                <w:sz w:val="24"/>
                <w:szCs w:val="24"/>
                <w:highlight w:val="none"/>
                <w:lang w:val="en-US" w:eastAsia="zh-CN"/>
              </w:rPr>
              <w:t>5000</w:t>
            </w:r>
          </w:p>
        </w:tc>
      </w:tr>
      <w:tr w14:paraId="0D4DB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670" w:type="dxa"/>
            <w:shd w:val="clear" w:color="auto" w:fill="auto"/>
            <w:vAlign w:val="center"/>
          </w:tcPr>
          <w:p w14:paraId="06E715A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黑体" w:hAnsi="黑体" w:eastAsia="黑体" w:cs="黑体"/>
                <w:color w:val="auto"/>
                <w:spacing w:val="0"/>
                <w:sz w:val="24"/>
                <w:szCs w:val="24"/>
                <w:highlight w:val="none"/>
                <w:lang w:val="en-US" w:eastAsia="zh-CN"/>
              </w:rPr>
            </w:pPr>
            <w:r>
              <w:rPr>
                <w:rFonts w:hint="eastAsia" w:ascii="黑体" w:hAnsi="黑体" w:eastAsia="黑体" w:cs="黑体"/>
                <w:color w:val="auto"/>
                <w:spacing w:val="0"/>
                <w:sz w:val="24"/>
                <w:szCs w:val="24"/>
                <w:highlight w:val="none"/>
                <w:lang w:val="en-US" w:eastAsia="zh-CN"/>
              </w:rPr>
              <w:t>慈善一日捐</w:t>
            </w:r>
          </w:p>
        </w:tc>
        <w:tc>
          <w:tcPr>
            <w:tcW w:w="2067" w:type="dxa"/>
            <w:shd w:val="clear" w:color="auto" w:fill="auto"/>
            <w:vAlign w:val="center"/>
          </w:tcPr>
          <w:p w14:paraId="040D3B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pacing w:val="0"/>
                <w:sz w:val="24"/>
                <w:szCs w:val="24"/>
                <w:highlight w:val="none"/>
                <w:lang w:val="en-US" w:eastAsia="zh-CN"/>
              </w:rPr>
            </w:pPr>
            <w:r>
              <w:rPr>
                <w:rFonts w:hint="eastAsia" w:ascii="黑体" w:hAnsi="黑体" w:eastAsia="黑体" w:cs="黑体"/>
                <w:color w:val="auto"/>
                <w:spacing w:val="0"/>
                <w:sz w:val="24"/>
                <w:szCs w:val="24"/>
                <w:highlight w:val="none"/>
                <w:lang w:val="en-US" w:eastAsia="zh-CN"/>
              </w:rPr>
              <w:t>2021年</w:t>
            </w:r>
          </w:p>
        </w:tc>
        <w:tc>
          <w:tcPr>
            <w:tcW w:w="2268" w:type="dxa"/>
            <w:shd w:val="clear" w:color="auto" w:fill="auto"/>
            <w:vAlign w:val="center"/>
          </w:tcPr>
          <w:p w14:paraId="0131BF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pacing w:val="0"/>
                <w:sz w:val="24"/>
                <w:szCs w:val="24"/>
                <w:highlight w:val="none"/>
                <w:lang w:val="en-US" w:eastAsia="zh-CN"/>
              </w:rPr>
            </w:pPr>
            <w:r>
              <w:rPr>
                <w:rFonts w:hint="eastAsia" w:ascii="黑体" w:hAnsi="黑体" w:eastAsia="黑体" w:cs="黑体"/>
                <w:color w:val="auto"/>
                <w:spacing w:val="0"/>
                <w:sz w:val="24"/>
                <w:szCs w:val="24"/>
                <w:highlight w:val="none"/>
                <w:lang w:val="en-US" w:eastAsia="zh-CN"/>
              </w:rPr>
              <w:t>7000</w:t>
            </w:r>
          </w:p>
        </w:tc>
      </w:tr>
      <w:tr w14:paraId="5A347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670" w:type="dxa"/>
            <w:shd w:val="clear" w:color="auto" w:fill="auto"/>
            <w:vAlign w:val="center"/>
          </w:tcPr>
          <w:p w14:paraId="3664708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auto"/>
                <w:spacing w:val="0"/>
                <w:sz w:val="24"/>
                <w:szCs w:val="24"/>
                <w:highlight w:val="none"/>
                <w:lang w:val="en-US" w:eastAsia="zh-CN"/>
              </w:rPr>
            </w:pPr>
            <w:bookmarkStart w:id="17" w:name="_Toc16117"/>
            <w:r>
              <w:rPr>
                <w:rFonts w:hint="eastAsia" w:ascii="黑体" w:hAnsi="黑体" w:eastAsia="黑体" w:cs="黑体"/>
                <w:color w:val="auto"/>
                <w:spacing w:val="0"/>
                <w:sz w:val="24"/>
                <w:szCs w:val="24"/>
                <w:highlight w:val="none"/>
                <w:lang w:val="en-US" w:eastAsia="zh-CN"/>
              </w:rPr>
              <w:t>商会赞助</w:t>
            </w:r>
          </w:p>
        </w:tc>
        <w:tc>
          <w:tcPr>
            <w:tcW w:w="2067" w:type="dxa"/>
            <w:shd w:val="clear" w:color="auto" w:fill="auto"/>
            <w:vAlign w:val="center"/>
          </w:tcPr>
          <w:p w14:paraId="56ECB6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pacing w:val="0"/>
                <w:sz w:val="24"/>
                <w:szCs w:val="24"/>
                <w:highlight w:val="none"/>
                <w:lang w:val="en-US" w:eastAsia="zh-CN"/>
              </w:rPr>
            </w:pPr>
            <w:r>
              <w:rPr>
                <w:rFonts w:hint="eastAsia" w:ascii="黑体" w:hAnsi="黑体" w:eastAsia="黑体" w:cs="黑体"/>
                <w:color w:val="auto"/>
                <w:spacing w:val="0"/>
                <w:sz w:val="24"/>
                <w:szCs w:val="24"/>
                <w:highlight w:val="none"/>
                <w:lang w:val="en-US" w:eastAsia="zh-CN"/>
              </w:rPr>
              <w:t>2022年</w:t>
            </w:r>
          </w:p>
        </w:tc>
        <w:tc>
          <w:tcPr>
            <w:tcW w:w="2268" w:type="dxa"/>
            <w:shd w:val="clear" w:color="auto" w:fill="auto"/>
            <w:vAlign w:val="center"/>
          </w:tcPr>
          <w:p w14:paraId="650F5F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pacing w:val="0"/>
                <w:sz w:val="24"/>
                <w:szCs w:val="24"/>
                <w:highlight w:val="none"/>
                <w:lang w:val="en-US" w:eastAsia="zh-CN"/>
              </w:rPr>
            </w:pPr>
            <w:r>
              <w:rPr>
                <w:rFonts w:hint="eastAsia" w:ascii="黑体" w:hAnsi="黑体" w:eastAsia="黑体" w:cs="黑体"/>
                <w:color w:val="auto"/>
                <w:spacing w:val="0"/>
                <w:sz w:val="24"/>
                <w:szCs w:val="24"/>
                <w:highlight w:val="none"/>
                <w:lang w:val="en-US" w:eastAsia="zh-CN"/>
              </w:rPr>
              <w:t>26000</w:t>
            </w:r>
          </w:p>
        </w:tc>
      </w:tr>
    </w:tbl>
    <w:p w14:paraId="0D2CCC5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黑体" w:hAnsi="黑体" w:eastAsia="黑体" w:cs="黑体"/>
          <w:b/>
          <w:bCs w:val="0"/>
          <w:color w:val="auto"/>
          <w:spacing w:val="0"/>
          <w:sz w:val="28"/>
          <w:szCs w:val="28"/>
        </w:rPr>
      </w:pPr>
      <w:r>
        <w:rPr>
          <w:rFonts w:hint="eastAsia" w:ascii="黑体" w:hAnsi="黑体" w:eastAsia="黑体" w:cs="黑体"/>
          <w:b/>
          <w:bCs w:val="0"/>
          <w:color w:val="auto"/>
          <w:spacing w:val="0"/>
          <w:sz w:val="28"/>
          <w:szCs w:val="28"/>
        </w:rPr>
        <w:t>三、结束语</w:t>
      </w:r>
      <w:bookmarkEnd w:id="17"/>
    </w:p>
    <w:p w14:paraId="7B3E1CD4">
      <w:pPr>
        <w:pStyle w:val="17"/>
        <w:keepNext w:val="0"/>
        <w:keepLines w:val="0"/>
        <w:pageBreakBefore w:val="0"/>
        <w:widowControl w:val="0"/>
        <w:kinsoku/>
        <w:wordWrap/>
        <w:overflowPunct/>
        <w:topLinePunct w:val="0"/>
        <w:autoSpaceDE/>
        <w:autoSpaceDN/>
        <w:bidi w:val="0"/>
        <w:adjustRightInd/>
        <w:snapToGrid/>
        <w:spacing w:line="240" w:lineRule="auto"/>
        <w:ind w:firstLine="560"/>
        <w:jc w:val="both"/>
        <w:textAlignment w:val="auto"/>
        <w:rPr>
          <w:rFonts w:hint="eastAsia" w:ascii="黑体" w:hAnsi="黑体" w:eastAsia="黑体" w:cs="黑体"/>
          <w:color w:val="000000"/>
          <w:spacing w:val="0"/>
          <w:sz w:val="28"/>
          <w:szCs w:val="28"/>
        </w:rPr>
      </w:pPr>
      <w:r>
        <w:rPr>
          <w:rFonts w:hint="eastAsia" w:ascii="黑体" w:hAnsi="黑体" w:eastAsia="黑体" w:cs="黑体"/>
          <w:color w:val="000000"/>
          <w:spacing w:val="0"/>
          <w:sz w:val="28"/>
          <w:szCs w:val="28"/>
        </w:rPr>
        <w:t>未来国内国际形势变化莫测，公司将抓住机遇，应对挑战，强化品牌价值提升，持续改善品牌形象和溢价能力；强化产品质量提升，以质量提升拉动销量规模扩大；强化生产效率提升，以最小的投入来最大限度的适应市场需求；强化经营质量提升，切实提高盈利能力；强化管理水平提升，创新管理模式，实现管理突破。公司将继续认真履行公司的社会责任：深入规范公司治理，稳健运营，为股东带来更多收益；充分激励员工，为员工提供发展空间，持续关爱员工，积极倾听员工心声，做实思想文化建设和企业形象提升两大核心工程，塑造员工精神；加强与利益相关方的沟通合作，维持平等、互利、诚信的战略合作伙伴关系；加大产品研发力度，不断丰富产品线，保证产品质量，优化客户服务，加强客户沟通，最大限度地提升客户满意度；继续坚持落实科学发展观，投身环境保护工作，完善环保制度，利用环保设备技术减轻和避免污染，加大环保宣传力度，展开环保节能活动，提高员工的环保节能意识，构建绿色环保企业；持续维护公共关系，热忱社会公益事业，塑造良好的企业形象，带动地方经济发展，追求企业与社会的和谐共生。</w:t>
      </w:r>
    </w:p>
    <w:p w14:paraId="732FCC6D">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color w:val="000000"/>
          <w:spacing w:val="0"/>
          <w:sz w:val="28"/>
          <w:szCs w:val="28"/>
        </w:rPr>
      </w:pPr>
    </w:p>
    <w:p w14:paraId="7F8DF7F1">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color w:val="000000"/>
          <w:spacing w:val="0"/>
          <w:sz w:val="28"/>
          <w:szCs w:val="28"/>
        </w:rPr>
      </w:pPr>
    </w:p>
    <w:p w14:paraId="36153135">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color w:val="000000"/>
          <w:spacing w:val="0"/>
          <w:sz w:val="28"/>
          <w:szCs w:val="28"/>
        </w:rPr>
      </w:pPr>
    </w:p>
    <w:p w14:paraId="06F3F9D6">
      <w:pPr>
        <w:pStyle w:val="17"/>
        <w:keepNext w:val="0"/>
        <w:keepLines w:val="0"/>
        <w:pageBreakBefore w:val="0"/>
        <w:widowControl w:val="0"/>
        <w:kinsoku/>
        <w:overflowPunct/>
        <w:topLinePunct w:val="0"/>
        <w:autoSpaceDE/>
        <w:autoSpaceDN/>
        <w:bidi w:val="0"/>
        <w:adjustRightInd/>
        <w:snapToGrid/>
        <w:spacing w:line="240" w:lineRule="auto"/>
        <w:ind w:firstLine="560"/>
        <w:jc w:val="right"/>
        <w:textAlignment w:val="auto"/>
        <w:rPr>
          <w:rFonts w:hint="eastAsia" w:ascii="黑体" w:hAnsi="黑体" w:eastAsia="黑体" w:cs="黑体"/>
          <w:spacing w:val="0"/>
          <w:sz w:val="28"/>
          <w:szCs w:val="28"/>
        </w:rPr>
      </w:pPr>
      <w:r>
        <w:rPr>
          <w:rFonts w:hint="eastAsia" w:ascii="黑体" w:hAnsi="黑体" w:eastAsia="黑体" w:cs="黑体"/>
          <w:spacing w:val="0"/>
          <w:sz w:val="28"/>
          <w:szCs w:val="28"/>
          <w:lang w:eastAsia="zh-CN"/>
        </w:rPr>
        <w:t>宁波合鑫标准件有限公司</w:t>
      </w:r>
    </w:p>
    <w:p w14:paraId="7EF8799A">
      <w:pPr>
        <w:pStyle w:val="17"/>
        <w:keepNext w:val="0"/>
        <w:keepLines w:val="0"/>
        <w:pageBreakBefore w:val="0"/>
        <w:widowControl w:val="0"/>
        <w:kinsoku/>
        <w:wordWrap w:val="0"/>
        <w:overflowPunct/>
        <w:topLinePunct w:val="0"/>
        <w:autoSpaceDE/>
        <w:autoSpaceDN/>
        <w:bidi w:val="0"/>
        <w:adjustRightInd/>
        <w:snapToGrid/>
        <w:spacing w:line="240" w:lineRule="auto"/>
        <w:ind w:firstLine="560"/>
        <w:jc w:val="right"/>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202</w:t>
      </w:r>
      <w:r>
        <w:rPr>
          <w:rFonts w:hint="eastAsia" w:ascii="黑体" w:hAnsi="黑体" w:eastAsia="黑体" w:cs="黑体"/>
          <w:spacing w:val="0"/>
          <w:sz w:val="28"/>
          <w:szCs w:val="28"/>
          <w:lang w:val="en-US" w:eastAsia="zh-CN"/>
        </w:rPr>
        <w:t>6</w:t>
      </w:r>
      <w:r>
        <w:rPr>
          <w:rFonts w:hint="eastAsia" w:ascii="黑体" w:hAnsi="黑体" w:eastAsia="黑体" w:cs="黑体"/>
          <w:spacing w:val="0"/>
          <w:sz w:val="28"/>
          <w:szCs w:val="28"/>
        </w:rPr>
        <w:t>年</w:t>
      </w:r>
      <w:r>
        <w:rPr>
          <w:rFonts w:hint="eastAsia" w:ascii="黑体" w:hAnsi="黑体" w:eastAsia="黑体" w:cs="黑体"/>
          <w:spacing w:val="0"/>
          <w:sz w:val="28"/>
          <w:szCs w:val="28"/>
          <w:lang w:val="en-US" w:eastAsia="zh-CN"/>
        </w:rPr>
        <w:t>01</w:t>
      </w:r>
      <w:bookmarkStart w:id="18" w:name="_GoBack"/>
      <w:bookmarkEnd w:id="18"/>
      <w:r>
        <w:rPr>
          <w:rFonts w:hint="eastAsia" w:ascii="黑体" w:hAnsi="黑体" w:eastAsia="黑体" w:cs="黑体"/>
          <w:spacing w:val="0"/>
          <w:sz w:val="28"/>
          <w:szCs w:val="28"/>
        </w:rPr>
        <w:t>月</w:t>
      </w:r>
    </w:p>
    <w:sectPr>
      <w:pgSz w:w="11906" w:h="16838"/>
      <w:pgMar w:top="1440" w:right="1417" w:bottom="1440" w:left="1417" w:header="850"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F54545-5CB6-4A2B-9A49-282009719E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embedRegular r:id="rId2" w:fontKey="{E35173A1-DD8F-4D8A-AC15-16C8E84181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22C7">
    <w:pPr>
      <w:pStyle w:val="6"/>
      <w:jc w:val="right"/>
      <w:rPr>
        <w:sz w:val="28"/>
        <w:szCs w:val="28"/>
      </w:rPr>
    </w:pPr>
    <w:r>
      <w:rPr>
        <w:sz w:val="2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7D4391B">
                <w:pPr>
                  <w:pStyle w:val="6"/>
                  <w:rPr>
                    <w:rFonts w:eastAsia="宋体"/>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334DD">
    <w:pPr>
      <w:pStyle w:val="6"/>
      <w:jc w:val="right"/>
      <w:rPr>
        <w:sz w:val="28"/>
        <w:szCs w:val="28"/>
      </w:rPr>
    </w:pPr>
    <w:r>
      <w:rPr>
        <w:sz w:val="2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8437B96">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NUMPAGES \* MERGEFORMAT </w:instrText>
                </w:r>
                <w:r>
                  <w:rPr>
                    <w:rFonts w:hint="eastAsia"/>
                    <w:lang w:val="en-US" w:eastAsia="zh-CN"/>
                  </w:rPr>
                  <w:fldChar w:fldCharType="separate"/>
                </w:r>
                <w:r>
                  <w:rPr>
                    <w:rFonts w:hint="eastAsia"/>
                    <w:lang w:val="en-US" w:eastAsia="zh-CN"/>
                  </w:rPr>
                  <w:instrText xml:space="preserve">15</w:instrText>
                </w:r>
                <w:r>
                  <w:rPr>
                    <w:rFonts w:hint="eastAsia"/>
                    <w:lang w:val="en-US" w:eastAsia="zh-CN"/>
                  </w:rPr>
                  <w:fldChar w:fldCharType="end"/>
                </w:r>
                <w:r>
                  <w:rPr>
                    <w:rFonts w:hint="eastAsia"/>
                    <w:lang w:val="en-US" w:eastAsia="zh-CN"/>
                  </w:rPr>
                  <w:instrText xml:space="preserve"> - 1</w:instrText>
                </w:r>
                <w:r>
                  <w:instrText xml:space="preserve"> </w:instrText>
                </w:r>
                <w:r>
                  <w:fldChar w:fldCharType="separate"/>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0E3F">
    <w:pPr>
      <w:keepNext w:val="0"/>
      <w:keepLines w:val="0"/>
      <w:pageBreakBefore w:val="0"/>
      <w:widowControl w:val="0"/>
      <w:pBdr>
        <w:bottom w:val="single" w:color="auto" w:sz="4" w:space="1"/>
      </w:pBdr>
      <w:tabs>
        <w:tab w:val="left" w:pos="2392"/>
        <w:tab w:val="right" w:pos="10205"/>
      </w:tabs>
      <w:kinsoku/>
      <w:wordWrap/>
      <w:overflowPunct/>
      <w:topLinePunct w:val="0"/>
      <w:autoSpaceDE/>
      <w:autoSpaceDN/>
      <w:bidi w:val="0"/>
      <w:adjustRightInd/>
      <w:snapToGrid/>
      <w:spacing w:line="240" w:lineRule="auto"/>
      <w:ind w:left="0" w:right="0"/>
      <w:jc w:val="left"/>
      <w:textAlignment w:val="auto"/>
    </w:pPr>
    <w:r>
      <w:rPr>
        <w:rFonts w:hint="eastAsia" w:ascii="华文细黑" w:hAnsi="华文细黑" w:eastAsia="华文细黑" w:cs="Times New Roman"/>
        <w:szCs w:val="21"/>
        <w:lang w:val="en-US" w:eastAsia="zh-CN"/>
      </w:rPr>
      <w:tab/>
    </w:r>
    <w:r>
      <w:rPr>
        <w:rFonts w:hint="eastAsia" w:ascii="华文细黑" w:hAnsi="华文细黑" w:eastAsia="华文细黑" w:cs="Times New Roman"/>
        <w:szCs w:val="21"/>
        <w:lang w:val="en-US" w:eastAsia="zh-CN"/>
      </w:rPr>
      <w:t xml:space="preserve">                                                   社会责任报告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47C63">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FlYzMzOWFiYzE5OTBjZGU2N2U1ODEzYjg2MTI1N2EifQ=="/>
  </w:docVars>
  <w:rsids>
    <w:rsidRoot w:val="00A1490A"/>
    <w:rsid w:val="00006574"/>
    <w:rsid w:val="00017038"/>
    <w:rsid w:val="00027BCF"/>
    <w:rsid w:val="0008217D"/>
    <w:rsid w:val="000B281E"/>
    <w:rsid w:val="000B5177"/>
    <w:rsid w:val="000B789D"/>
    <w:rsid w:val="000C0F34"/>
    <w:rsid w:val="000C26F5"/>
    <w:rsid w:val="000F34C1"/>
    <w:rsid w:val="00127BCF"/>
    <w:rsid w:val="0013044F"/>
    <w:rsid w:val="00133E2B"/>
    <w:rsid w:val="00142652"/>
    <w:rsid w:val="00166760"/>
    <w:rsid w:val="00187CDD"/>
    <w:rsid w:val="001A1DE1"/>
    <w:rsid w:val="001B46DC"/>
    <w:rsid w:val="001D0CE4"/>
    <w:rsid w:val="00207A13"/>
    <w:rsid w:val="00210B97"/>
    <w:rsid w:val="00213E31"/>
    <w:rsid w:val="0021617C"/>
    <w:rsid w:val="00262393"/>
    <w:rsid w:val="00277388"/>
    <w:rsid w:val="00280F2A"/>
    <w:rsid w:val="00283DEB"/>
    <w:rsid w:val="002840B0"/>
    <w:rsid w:val="002B751F"/>
    <w:rsid w:val="002E25DC"/>
    <w:rsid w:val="002F3CC1"/>
    <w:rsid w:val="0031243B"/>
    <w:rsid w:val="0032313D"/>
    <w:rsid w:val="00323409"/>
    <w:rsid w:val="00324E4A"/>
    <w:rsid w:val="00362CA8"/>
    <w:rsid w:val="00381ADF"/>
    <w:rsid w:val="00393026"/>
    <w:rsid w:val="003A7F90"/>
    <w:rsid w:val="003C7EDB"/>
    <w:rsid w:val="0044551B"/>
    <w:rsid w:val="00451299"/>
    <w:rsid w:val="0047305D"/>
    <w:rsid w:val="004A504F"/>
    <w:rsid w:val="004C1691"/>
    <w:rsid w:val="004C38E6"/>
    <w:rsid w:val="004D34CB"/>
    <w:rsid w:val="00503BC2"/>
    <w:rsid w:val="00524A80"/>
    <w:rsid w:val="00542627"/>
    <w:rsid w:val="0055064F"/>
    <w:rsid w:val="00590048"/>
    <w:rsid w:val="0059255B"/>
    <w:rsid w:val="005956A0"/>
    <w:rsid w:val="005B1A2B"/>
    <w:rsid w:val="005B3A11"/>
    <w:rsid w:val="005D4DE5"/>
    <w:rsid w:val="00612EF9"/>
    <w:rsid w:val="00633131"/>
    <w:rsid w:val="00673165"/>
    <w:rsid w:val="00687ACA"/>
    <w:rsid w:val="006C209A"/>
    <w:rsid w:val="006D225B"/>
    <w:rsid w:val="006E1FAC"/>
    <w:rsid w:val="0070319A"/>
    <w:rsid w:val="00712A25"/>
    <w:rsid w:val="00713D09"/>
    <w:rsid w:val="0074443F"/>
    <w:rsid w:val="007455B7"/>
    <w:rsid w:val="007D67EF"/>
    <w:rsid w:val="007E5AAF"/>
    <w:rsid w:val="008307FA"/>
    <w:rsid w:val="00846A94"/>
    <w:rsid w:val="00847FFE"/>
    <w:rsid w:val="00880414"/>
    <w:rsid w:val="008A73F9"/>
    <w:rsid w:val="008B572B"/>
    <w:rsid w:val="008C5646"/>
    <w:rsid w:val="008D2A5E"/>
    <w:rsid w:val="008D37CC"/>
    <w:rsid w:val="008E69D6"/>
    <w:rsid w:val="00965AA7"/>
    <w:rsid w:val="00966DFC"/>
    <w:rsid w:val="009A3E51"/>
    <w:rsid w:val="009D5A54"/>
    <w:rsid w:val="00A04A7E"/>
    <w:rsid w:val="00A1490A"/>
    <w:rsid w:val="00A14A5A"/>
    <w:rsid w:val="00A158FB"/>
    <w:rsid w:val="00A27272"/>
    <w:rsid w:val="00A46FC7"/>
    <w:rsid w:val="00A51F3A"/>
    <w:rsid w:val="00A55626"/>
    <w:rsid w:val="00A879A3"/>
    <w:rsid w:val="00AB7DFB"/>
    <w:rsid w:val="00AC6FF8"/>
    <w:rsid w:val="00AF5539"/>
    <w:rsid w:val="00B030D4"/>
    <w:rsid w:val="00B62189"/>
    <w:rsid w:val="00B77633"/>
    <w:rsid w:val="00B8401C"/>
    <w:rsid w:val="00BC35F8"/>
    <w:rsid w:val="00BE4A9D"/>
    <w:rsid w:val="00C377A6"/>
    <w:rsid w:val="00C61A7C"/>
    <w:rsid w:val="00C64222"/>
    <w:rsid w:val="00C95E44"/>
    <w:rsid w:val="00CA1710"/>
    <w:rsid w:val="00CA72CD"/>
    <w:rsid w:val="00CC46BC"/>
    <w:rsid w:val="00CD3F7D"/>
    <w:rsid w:val="00CF4CB5"/>
    <w:rsid w:val="00D14905"/>
    <w:rsid w:val="00D223DA"/>
    <w:rsid w:val="00D2294E"/>
    <w:rsid w:val="00D8418F"/>
    <w:rsid w:val="00D85F24"/>
    <w:rsid w:val="00D96BC1"/>
    <w:rsid w:val="00DC084B"/>
    <w:rsid w:val="00DD1916"/>
    <w:rsid w:val="00DE0CE5"/>
    <w:rsid w:val="00DE2852"/>
    <w:rsid w:val="00E04094"/>
    <w:rsid w:val="00E0456C"/>
    <w:rsid w:val="00E55619"/>
    <w:rsid w:val="00E63BCA"/>
    <w:rsid w:val="00E8724C"/>
    <w:rsid w:val="00E95ECF"/>
    <w:rsid w:val="00EB6C27"/>
    <w:rsid w:val="00EE193A"/>
    <w:rsid w:val="00F036F0"/>
    <w:rsid w:val="00F15AFB"/>
    <w:rsid w:val="00F276A1"/>
    <w:rsid w:val="00F50D37"/>
    <w:rsid w:val="00F7450A"/>
    <w:rsid w:val="00FC7399"/>
    <w:rsid w:val="00FD1655"/>
    <w:rsid w:val="022B6D86"/>
    <w:rsid w:val="026F6C07"/>
    <w:rsid w:val="035444AA"/>
    <w:rsid w:val="03E55448"/>
    <w:rsid w:val="03FD6B35"/>
    <w:rsid w:val="0682582D"/>
    <w:rsid w:val="08061E83"/>
    <w:rsid w:val="08EC1089"/>
    <w:rsid w:val="0A6E2E29"/>
    <w:rsid w:val="0B925DE8"/>
    <w:rsid w:val="0CBD4DA7"/>
    <w:rsid w:val="0D786450"/>
    <w:rsid w:val="0F002F42"/>
    <w:rsid w:val="0F527A7D"/>
    <w:rsid w:val="0FDF61FA"/>
    <w:rsid w:val="10415B61"/>
    <w:rsid w:val="106F1015"/>
    <w:rsid w:val="144F5854"/>
    <w:rsid w:val="14FE4E57"/>
    <w:rsid w:val="16707400"/>
    <w:rsid w:val="17506B37"/>
    <w:rsid w:val="17592EC6"/>
    <w:rsid w:val="1968700C"/>
    <w:rsid w:val="19FA7682"/>
    <w:rsid w:val="1AB439A9"/>
    <w:rsid w:val="1B202616"/>
    <w:rsid w:val="1B977C8F"/>
    <w:rsid w:val="1CC937B3"/>
    <w:rsid w:val="1DAC355B"/>
    <w:rsid w:val="1F6808B3"/>
    <w:rsid w:val="20B147CB"/>
    <w:rsid w:val="225D6F06"/>
    <w:rsid w:val="22DA0A29"/>
    <w:rsid w:val="24C32B4B"/>
    <w:rsid w:val="25E57747"/>
    <w:rsid w:val="2602260C"/>
    <w:rsid w:val="268E4073"/>
    <w:rsid w:val="28C0374E"/>
    <w:rsid w:val="29596949"/>
    <w:rsid w:val="29E32C9E"/>
    <w:rsid w:val="2A341B50"/>
    <w:rsid w:val="2B6F6368"/>
    <w:rsid w:val="2C9B2839"/>
    <w:rsid w:val="2E3F2D93"/>
    <w:rsid w:val="32794536"/>
    <w:rsid w:val="3287664D"/>
    <w:rsid w:val="338A06D9"/>
    <w:rsid w:val="356F1C39"/>
    <w:rsid w:val="359459B7"/>
    <w:rsid w:val="368B2A62"/>
    <w:rsid w:val="36D7143D"/>
    <w:rsid w:val="36EB6772"/>
    <w:rsid w:val="376C27AE"/>
    <w:rsid w:val="37FE0197"/>
    <w:rsid w:val="38E2331B"/>
    <w:rsid w:val="39996A62"/>
    <w:rsid w:val="39F07CBA"/>
    <w:rsid w:val="3C414C44"/>
    <w:rsid w:val="3CA92F9B"/>
    <w:rsid w:val="3CE72870"/>
    <w:rsid w:val="3D7A386A"/>
    <w:rsid w:val="3E5762A2"/>
    <w:rsid w:val="3E841D6F"/>
    <w:rsid w:val="3F1741CE"/>
    <w:rsid w:val="3F500E72"/>
    <w:rsid w:val="43B74DF1"/>
    <w:rsid w:val="458D67CA"/>
    <w:rsid w:val="45FC3543"/>
    <w:rsid w:val="46162BB7"/>
    <w:rsid w:val="478677C8"/>
    <w:rsid w:val="48086655"/>
    <w:rsid w:val="488F2543"/>
    <w:rsid w:val="49174AA1"/>
    <w:rsid w:val="492961BD"/>
    <w:rsid w:val="49E04914"/>
    <w:rsid w:val="4A082B83"/>
    <w:rsid w:val="4AE65862"/>
    <w:rsid w:val="50CD1D15"/>
    <w:rsid w:val="517232FB"/>
    <w:rsid w:val="51E877AE"/>
    <w:rsid w:val="520563E9"/>
    <w:rsid w:val="52785A68"/>
    <w:rsid w:val="531E39CB"/>
    <w:rsid w:val="558924F5"/>
    <w:rsid w:val="563E4FDC"/>
    <w:rsid w:val="56A41888"/>
    <w:rsid w:val="574701E6"/>
    <w:rsid w:val="59E87C47"/>
    <w:rsid w:val="5A4A52E8"/>
    <w:rsid w:val="5A751DEA"/>
    <w:rsid w:val="60A82904"/>
    <w:rsid w:val="63C15E19"/>
    <w:rsid w:val="64236F35"/>
    <w:rsid w:val="64964A96"/>
    <w:rsid w:val="64C430B8"/>
    <w:rsid w:val="653351B5"/>
    <w:rsid w:val="6632442B"/>
    <w:rsid w:val="666B2D7C"/>
    <w:rsid w:val="67672ABA"/>
    <w:rsid w:val="67DD596D"/>
    <w:rsid w:val="6A704006"/>
    <w:rsid w:val="6AFC65B2"/>
    <w:rsid w:val="6B1D005F"/>
    <w:rsid w:val="6B465422"/>
    <w:rsid w:val="6BF608B1"/>
    <w:rsid w:val="6BFA214F"/>
    <w:rsid w:val="6C213C48"/>
    <w:rsid w:val="6C9521D8"/>
    <w:rsid w:val="6EBE7A87"/>
    <w:rsid w:val="6F544F75"/>
    <w:rsid w:val="70F52EE5"/>
    <w:rsid w:val="7224018A"/>
    <w:rsid w:val="74534CD0"/>
    <w:rsid w:val="76063B28"/>
    <w:rsid w:val="783D0D9D"/>
    <w:rsid w:val="788A2CAD"/>
    <w:rsid w:val="79032689"/>
    <w:rsid w:val="7B3011FD"/>
    <w:rsid w:val="7DA74DBD"/>
    <w:rsid w:val="7ECA2FFC"/>
    <w:rsid w:val="7F392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cs="Times New Roman"/>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Normal]"/>
    <w:unhideWhenUsed/>
    <w:qFormat/>
    <w:uiPriority w:val="0"/>
    <w:rPr>
      <w:rFonts w:ascii="宋体" w:hAnsi="宋体" w:eastAsia="宋体" w:cs="Times New Roman"/>
      <w:sz w:val="24"/>
      <w:szCs w:val="22"/>
      <w:lang w:val="zh-CN" w:eastAsia="zh-CN" w:bidi="ar-SA"/>
    </w:rPr>
  </w:style>
  <w:style w:type="paragraph" w:styleId="4">
    <w:name w:val="toc 3"/>
    <w:basedOn w:val="1"/>
    <w:next w:val="1"/>
    <w:semiHidden/>
    <w:unhideWhenUsed/>
    <w:qFormat/>
    <w:uiPriority w:val="39"/>
    <w:pPr>
      <w:ind w:left="840" w:leftChars="400"/>
    </w:pPr>
  </w:style>
  <w:style w:type="paragraph" w:styleId="5">
    <w:name w:val="Balloon Text"/>
    <w:basedOn w:val="1"/>
    <w:link w:val="20"/>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style>
  <w:style w:type="paragraph" w:styleId="9">
    <w:name w:val="toc 2"/>
    <w:basedOn w:val="1"/>
    <w:next w:val="1"/>
    <w:semiHidden/>
    <w:unhideWhenUsed/>
    <w:qFormat/>
    <w:uiPriority w:val="39"/>
    <w:pPr>
      <w:ind w:left="420" w:leftChars="200"/>
    </w:pPr>
  </w:style>
  <w:style w:type="paragraph" w:styleId="10">
    <w:name w:val="Normal (Web)"/>
    <w:basedOn w:val="1"/>
    <w:semiHidden/>
    <w:unhideWhenUsed/>
    <w:qFormat/>
    <w:uiPriority w:val="99"/>
    <w:rPr>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Emphasis"/>
    <w:basedOn w:val="13"/>
    <w:qFormat/>
    <w:uiPriority w:val="20"/>
    <w:rPr>
      <w:i/>
    </w:rPr>
  </w:style>
  <w:style w:type="character" w:styleId="16">
    <w:name w:val="Hyperlink"/>
    <w:basedOn w:val="13"/>
    <w:unhideWhenUsed/>
    <w:qFormat/>
    <w:uiPriority w:val="99"/>
    <w:rPr>
      <w:color w:val="0000FF" w:themeColor="hyperlink"/>
      <w:u w:val="single"/>
    </w:rPr>
  </w:style>
  <w:style w:type="paragraph" w:styleId="17">
    <w:name w:val="List Paragraph"/>
    <w:basedOn w:val="1"/>
    <w:qFormat/>
    <w:uiPriority w:val="34"/>
    <w:pPr>
      <w:ind w:firstLine="420" w:firstLineChars="200"/>
    </w:pPr>
  </w:style>
  <w:style w:type="character" w:customStyle="1" w:styleId="18">
    <w:name w:val="页眉 Char"/>
    <w:basedOn w:val="13"/>
    <w:link w:val="7"/>
    <w:qFormat/>
    <w:uiPriority w:val="99"/>
    <w:rPr>
      <w:sz w:val="18"/>
      <w:szCs w:val="18"/>
    </w:rPr>
  </w:style>
  <w:style w:type="character" w:customStyle="1" w:styleId="19">
    <w:name w:val="页脚 Char"/>
    <w:basedOn w:val="13"/>
    <w:link w:val="6"/>
    <w:qFormat/>
    <w:uiPriority w:val="99"/>
    <w:rPr>
      <w:sz w:val="18"/>
      <w:szCs w:val="18"/>
    </w:rPr>
  </w:style>
  <w:style w:type="character" w:customStyle="1" w:styleId="20">
    <w:name w:val="批注框文本 Char"/>
    <w:basedOn w:val="13"/>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E32AF4-3EFF-43BB-8934-7CA297EC5AFF}">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6977</Words>
  <Characters>7172</Characters>
  <Lines>53</Lines>
  <Paragraphs>14</Paragraphs>
  <TotalTime>5</TotalTime>
  <ScaleCrop>false</ScaleCrop>
  <LinksUpToDate>false</LinksUpToDate>
  <CharactersWithSpaces>7251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2017-06-16T03:44:00Z</dcterms:created>
  <dc:creator>dell</dc:creator>
  <cp:lastModifiedBy>Administrator</cp:lastModifiedBy>
  <dcterms:modified xsi:type="dcterms:W3CDTF">2026-03-09T06:00:03Z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85A24593161C44D6A1FCC4387C79C3E4</vt:lpwstr>
  </property>
  <property fmtid="{D5CDD505-2E9C-101B-9397-08002B2CF9AE}" pid="4" name="KSOTemplateDocerSaveRecord">
    <vt:lpwstr>eyJoZGlkIjoiMDE1ZmQwMjU2NjYwYzk1NmJlMzZlNThmY2Q2YTdkNGQiLCJ1c2VySWQiOiI0MzQ1ODg1NzkifQ==</vt:lpwstr>
  </property>
</Properties>
</file>